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C7BD8">
      <w:pPr>
        <w:spacing w:line="560" w:lineRule="exact"/>
        <w:jc w:val="center"/>
        <w:rPr>
          <w:rFonts w:ascii="方正小标宋简体" w:eastAsia="方正小标宋简体"/>
          <w:kern w:val="32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kern w:val="32"/>
          <w:sz w:val="44"/>
          <w:szCs w:val="44"/>
        </w:rPr>
        <w:t>山东能源集团鲁西矿业有限公司</w:t>
      </w:r>
    </w:p>
    <w:p w14:paraId="234693D4"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eastAsia="方正小标宋简体"/>
          <w:kern w:val="32"/>
          <w:sz w:val="44"/>
          <w:szCs w:val="44"/>
        </w:rPr>
        <w:t>2026年中期信息公开</w:t>
      </w:r>
    </w:p>
    <w:p w14:paraId="79578B60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</w:p>
    <w:p w14:paraId="34C49B33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本公司董事会及全体董事保证本公告内容不存在任何虚假记载、误导性陈述或者重大遗漏，并对其内容的真实性、准确性和完整性承担个别及连带责任。</w:t>
      </w:r>
    </w:p>
    <w:p w14:paraId="58CB395C">
      <w:pPr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一、公司基本情况</w:t>
      </w:r>
    </w:p>
    <w:p w14:paraId="6FDC0E1C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1.中文名称：山东能源集团鲁西矿业有限公司；简称：鲁西矿业</w:t>
      </w:r>
    </w:p>
    <w:p w14:paraId="1131A317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2.外文名称：Shandong Energy Group Luxi Mining Co., Ltd.</w:t>
      </w:r>
    </w:p>
    <w:p w14:paraId="6F646172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3.法定代表人：王乃国</w:t>
      </w:r>
    </w:p>
    <w:p w14:paraId="435CB488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4.注册地址：山东省菏泽市郓城县经济开发区东溪路中段</w:t>
      </w:r>
    </w:p>
    <w:p w14:paraId="5E83B800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5.公司经营范围：许可项目：煤炭开采；道路货物运输（不含危险货物）；第一类增值电信业务；第二类增值电信业务；第三类医疗器械经营；保税物流中心经营。（依法须经批准的项目，经相关部门批准后方可开展经营活动，具体经营项目以相关部门批准文件或许可证件为准）一般项目：自有资金投资的资产管理服务；以自有资金从事投资活动；煤炭洗选；煤炭及制品销售；矿山机械制造；专用设备修理；化工产品销售（不含许可类化工产品）；普通货物仓储服务（不含危险化学品等需许可审批的项目）；普通机械设备安装服务；企业管理咨询；矿山机械销售；机械设备租赁；技术服务、技术开发、技术咨询、技术交流、技术转让、技术推广；紧急救援服务；安全咨询服务；危险化学品应急救援服务；业务培训（不含教育培训、职业技能培训等需取得许可的培训）；住房租赁；非居住房地产租赁；非金属矿及制品销售；金属材料销售；金属矿石销售；文具用品批发；润滑油销售；石油制品销售（不含危险化学品）；合成材料销售；橡胶制品销售；高品质合成橡胶销售；有色金属合金销售；高性能有色金属及合金材料销售；社会经济咨询服务；信息咨询服务（不含许可类信息咨询服务）；建筑材料销售；机械设备销售；新能源汽车整车销售；汽车销售；电子产品销售；电力电子元器件销售；电线、电缆经营；轴承销售；模具销售；日用木制品销售；电气设备销售；五金产品批发；日用品销售；初级农产品收购；金银制品销售；办公用品销售；仪器仪表销售；针纺织品及原料销售；体育用品及器材零售；数字文化创意技术装备销售；文化用品设备出租；办公设备耗材销售；文具用品零售；家用电器销售；劳动保护用品销售；水泥制品销售；服装服饰零售；洗涤机械销售；专用化学产品销售（不含危险化学品）；日用杂品销售；日用化学产品销售；第一类医疗器械销售；第二类医疗器械销售；纸浆销售；纸制品销售；会议及展览服务；资源循环利用服务技术咨询；食品销售（仅销售预包装食品）；货物进出口；技术进出口。（除依法须经批准的项目外，凭营业执照依法自主开展经营活动）</w:t>
      </w:r>
    </w:p>
    <w:p w14:paraId="2C386434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6.办公地址：山东省菏泽市郓城县经济开发区东溪路中段；邮政编码：274700</w:t>
      </w:r>
    </w:p>
    <w:p w14:paraId="2A9E63C7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7.网址：http://lxky.shandong-energy.com/</w:t>
      </w:r>
    </w:p>
    <w:p w14:paraId="0F945F30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8.电子信箱:lxkybgs@163.com</w:t>
      </w:r>
    </w:p>
    <w:p w14:paraId="17087C7B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9.企业统一社会信用代码:9137 1725 MA7E K74Q 90</w:t>
      </w:r>
    </w:p>
    <w:p w14:paraId="6BE8AD68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10.企业简介：山东能源集团鲁西矿业有限公司于2021年12月10日挂牌成立，位于山东省菏泽市郓城县经济开发区，公司是兖矿能源集团股份有限公司、新汶矿业集团有限责任公司、龙口矿业集团有限公司、淄博矿业集团有限责任公司、肥城肥矿煤业有限公司出资设立的有限责任公司。</w:t>
      </w:r>
    </w:p>
    <w:p w14:paraId="06A0C303">
      <w:pPr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二、公司治理及管理架构</w:t>
      </w:r>
    </w:p>
    <w:p w14:paraId="1080EAAF">
      <w:pPr>
        <w:snapToGrid w:val="0"/>
        <w:spacing w:line="560" w:lineRule="exact"/>
        <w:ind w:firstLine="640" w:firstLineChars="200"/>
        <w:outlineLvl w:val="1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山东能源集团鲁西矿业有限公司建立以股东会、党委会、董事会、经理层为主体的法人治理结构，公司设立综合办公室（党委办公室、董事会办公室、总经理办公室、督察办公室、压煤搬迁办公室）、党委组织部（人力资源部）、党群工作部（党委宣传部、党委统战部、工会、信访办公室、团委、人民武装部、机关党委、新闻中心）、纪委、财务管理部、投资发展部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  <w:lang w:val="en-US" w:eastAsia="zh-CN"/>
        </w:rPr>
        <w:t>新能源开发部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、审计法务部、经营管理部、安全监察部（生态环保部）、生产技术部、地测部、通防部、机电管理部（设备管理部）、调度室、防冲办公室、工程项目管理部（质监站）、山东能源鲁西矿业有限公司协同服务公司（下设人力资源服务中心、综合业务中心）、山东能源鲁西矿业有限公司技术信息公司（下设技术中心、信息中心）、山东能源鲁西矿业有限公司洗选服务公司。</w:t>
      </w:r>
    </w:p>
    <w:p w14:paraId="003AFF01">
      <w:pPr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三、主要财务数据和财务指标</w:t>
      </w:r>
    </w:p>
    <w:p w14:paraId="4ED342A3">
      <w:pPr>
        <w:snapToGrid w:val="0"/>
        <w:spacing w:line="560" w:lineRule="exact"/>
        <w:ind w:firstLine="640" w:firstLineChars="200"/>
        <w:outlineLvl w:val="1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营业收入：5</w:t>
      </w:r>
      <w:r>
        <w:rPr>
          <w:rFonts w:ascii="仿宋_GB2312" w:hAnsi="仿宋" w:eastAsia="仿宋_GB2312" w:cs="宋体"/>
          <w:color w:val="000000"/>
          <w:kern w:val="0"/>
          <w:sz w:val="32"/>
          <w:szCs w:val="32"/>
        </w:rPr>
        <w:t>7.7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亿元（其中主营业收入</w:t>
      </w:r>
      <w:r>
        <w:rPr>
          <w:rFonts w:ascii="仿宋_GB2312" w:hAnsi="仿宋" w:eastAsia="仿宋_GB2312" w:cs="宋体"/>
          <w:color w:val="000000"/>
          <w:kern w:val="0"/>
          <w:sz w:val="32"/>
          <w:szCs w:val="32"/>
        </w:rPr>
        <w:t>53.89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亿元）</w:t>
      </w:r>
    </w:p>
    <w:p w14:paraId="1CB24F55">
      <w:pPr>
        <w:snapToGrid w:val="0"/>
        <w:spacing w:line="560" w:lineRule="exact"/>
        <w:ind w:firstLine="640" w:firstLineChars="200"/>
        <w:outlineLvl w:val="1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利润总额：9</w:t>
      </w:r>
      <w:r>
        <w:rPr>
          <w:rFonts w:ascii="仿宋_GB2312" w:hAnsi="仿宋" w:eastAsia="仿宋_GB2312" w:cs="宋体"/>
          <w:color w:val="000000"/>
          <w:kern w:val="0"/>
          <w:sz w:val="32"/>
          <w:szCs w:val="32"/>
        </w:rPr>
        <w:t>.71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亿元</w:t>
      </w:r>
    </w:p>
    <w:p w14:paraId="479D4D9C">
      <w:pPr>
        <w:snapToGrid w:val="0"/>
        <w:spacing w:line="560" w:lineRule="exact"/>
        <w:ind w:firstLine="640" w:firstLineChars="200"/>
        <w:outlineLvl w:val="1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净利润：6</w:t>
      </w:r>
      <w:r>
        <w:rPr>
          <w:rFonts w:ascii="仿宋_GB2312" w:hAnsi="仿宋" w:eastAsia="仿宋_GB2312" w:cs="宋体"/>
          <w:color w:val="000000"/>
          <w:kern w:val="0"/>
          <w:sz w:val="32"/>
          <w:szCs w:val="32"/>
        </w:rPr>
        <w:t>.51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亿元</w:t>
      </w:r>
    </w:p>
    <w:p w14:paraId="31723A7C">
      <w:pPr>
        <w:snapToGrid w:val="0"/>
        <w:spacing w:line="560" w:lineRule="exact"/>
        <w:ind w:firstLine="640" w:firstLineChars="200"/>
        <w:outlineLvl w:val="1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应交税费总额：1</w:t>
      </w:r>
      <w:r>
        <w:rPr>
          <w:rFonts w:ascii="仿宋_GB2312" w:hAnsi="仿宋" w:eastAsia="仿宋_GB2312" w:cs="宋体"/>
          <w:color w:val="000000"/>
          <w:kern w:val="0"/>
          <w:sz w:val="32"/>
          <w:szCs w:val="32"/>
        </w:rPr>
        <w:t>2.04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亿元</w:t>
      </w:r>
    </w:p>
    <w:p w14:paraId="21F4A9E0">
      <w:pPr>
        <w:snapToGrid w:val="0"/>
        <w:spacing w:line="560" w:lineRule="exact"/>
        <w:ind w:firstLine="640" w:firstLineChars="200"/>
        <w:outlineLvl w:val="1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资产总额：</w:t>
      </w:r>
      <w:r>
        <w:rPr>
          <w:rFonts w:ascii="仿宋_GB2312" w:hAnsi="仿宋" w:eastAsia="仿宋_GB2312" w:cs="宋体"/>
          <w:color w:val="000000"/>
          <w:kern w:val="0"/>
          <w:sz w:val="32"/>
          <w:szCs w:val="32"/>
        </w:rPr>
        <w:t>426.13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亿元</w:t>
      </w:r>
    </w:p>
    <w:p w14:paraId="23CE4149">
      <w:pPr>
        <w:snapToGrid w:val="0"/>
        <w:spacing w:line="560" w:lineRule="exact"/>
        <w:ind w:firstLine="640" w:firstLineChars="200"/>
        <w:outlineLvl w:val="1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负债总额：2</w:t>
      </w:r>
      <w:r>
        <w:rPr>
          <w:rFonts w:ascii="仿宋_GB2312" w:hAnsi="仿宋" w:eastAsia="仿宋_GB2312" w:cs="宋体"/>
          <w:color w:val="000000"/>
          <w:kern w:val="0"/>
          <w:sz w:val="32"/>
          <w:szCs w:val="32"/>
        </w:rPr>
        <w:t>82.75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亿元</w:t>
      </w:r>
    </w:p>
    <w:p w14:paraId="605FB519">
      <w:pPr>
        <w:snapToGrid w:val="0"/>
        <w:spacing w:line="560" w:lineRule="exact"/>
        <w:ind w:firstLine="640" w:firstLineChars="200"/>
        <w:outlineLvl w:val="1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所有者权益：1</w:t>
      </w:r>
      <w:r>
        <w:rPr>
          <w:rFonts w:ascii="仿宋_GB2312" w:hAnsi="仿宋" w:eastAsia="仿宋_GB2312" w:cs="宋体"/>
          <w:color w:val="000000"/>
          <w:kern w:val="0"/>
          <w:sz w:val="32"/>
          <w:szCs w:val="32"/>
        </w:rPr>
        <w:t>43.38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亿元</w:t>
      </w:r>
    </w:p>
    <w:p w14:paraId="30BD2F3D">
      <w:pPr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四、年度内发生的重大事项及对企业的影响</w:t>
      </w:r>
    </w:p>
    <w:p w14:paraId="54BE7DB9">
      <w:pPr>
        <w:spacing w:line="560" w:lineRule="exact"/>
        <w:ind w:firstLine="640" w:firstLineChars="200"/>
        <w:rPr>
          <w:rFonts w:hint="eastAsia" w:asci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 w:cs="仿宋_GB2312"/>
          <w:snapToGrid w:val="0"/>
          <w:sz w:val="32"/>
          <w:szCs w:val="32"/>
        </w:rPr>
        <w:t>1月5日鲁西矿业“德·安”安全文化品牌发布会在机关新区会议中心隆重举行。</w:t>
      </w:r>
    </w:p>
    <w:p w14:paraId="272FB852">
      <w:pPr>
        <w:spacing w:line="560" w:lineRule="exact"/>
        <w:ind w:firstLine="640" w:firstLineChars="200"/>
        <w:rPr>
          <w:rFonts w:hint="eastAsia" w:asci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 w:cs="仿宋_GB2312"/>
          <w:snapToGrid w:val="0"/>
          <w:sz w:val="32"/>
          <w:szCs w:val="32"/>
        </w:rPr>
        <w:t>1月21日鲁西矿业郭屯煤矿取得资源化转后新采矿权证。</w:t>
      </w:r>
    </w:p>
    <w:p w14:paraId="2BA8EF5F">
      <w:pPr>
        <w:spacing w:line="560" w:lineRule="exact"/>
        <w:ind w:firstLine="640" w:firstLineChars="200"/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3.1月23日鲁西矿业彭庄煤矿取得山东省自然资源厅颁发的不动产权证书（采矿权）。</w:t>
      </w:r>
    </w:p>
    <w:p w14:paraId="6D1201D4">
      <w:pPr>
        <w:spacing w:line="560" w:lineRule="exact"/>
        <w:ind w:firstLine="640" w:firstLineChars="200"/>
        <w:rPr>
          <w:rFonts w:hint="default" w:ascii="仿宋_GB2312" w:eastAsia="仿宋_GB2312" w:cs="仿宋_GB2312"/>
          <w:snapToGrid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4.</w:t>
      </w:r>
      <w:r>
        <w:rPr>
          <w:rFonts w:hint="default" w:ascii="仿宋_GB2312" w:eastAsia="仿宋_GB2312" w:cs="仿宋_GB2312"/>
          <w:snapToGrid w:val="0"/>
          <w:sz w:val="32"/>
          <w:szCs w:val="32"/>
          <w:lang w:val="en-US" w:eastAsia="zh-CN"/>
        </w:rPr>
        <w:t>2月5日鲁西矿业卡松科技被济宁市科学技术局认定为</w:t>
      </w: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“</w:t>
      </w:r>
      <w:r>
        <w:rPr>
          <w:rFonts w:hint="default" w:ascii="仿宋_GB2312" w:eastAsia="仿宋_GB2312" w:cs="仿宋_GB2312"/>
          <w:snapToGrid w:val="0"/>
          <w:sz w:val="32"/>
          <w:szCs w:val="32"/>
          <w:lang w:val="en-US" w:eastAsia="zh-CN"/>
        </w:rPr>
        <w:t>济宁市工业润滑材料重点实验室</w:t>
      </w: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”“</w:t>
      </w:r>
      <w:r>
        <w:rPr>
          <w:rFonts w:hint="default" w:ascii="仿宋_GB2312" w:eastAsia="仿宋_GB2312" w:cs="仿宋_GB2312"/>
          <w:snapToGrid w:val="0"/>
          <w:sz w:val="32"/>
          <w:szCs w:val="32"/>
          <w:lang w:val="en-US" w:eastAsia="zh-CN"/>
        </w:rPr>
        <w:t>济宁市工业润滑材料技术创新中心</w:t>
      </w: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”</w:t>
      </w:r>
      <w:r>
        <w:rPr>
          <w:rFonts w:hint="default" w:ascii="仿宋_GB2312" w:eastAsia="仿宋_GB2312" w:cs="仿宋_GB2312"/>
          <w:snapToGrid w:val="0"/>
          <w:sz w:val="32"/>
          <w:szCs w:val="32"/>
          <w:lang w:val="en-US" w:eastAsia="zh-CN"/>
        </w:rPr>
        <w:t>。</w:t>
      </w:r>
    </w:p>
    <w:p w14:paraId="32266EEA">
      <w:pPr>
        <w:spacing w:line="560" w:lineRule="exact"/>
        <w:ind w:firstLine="640" w:firstLineChars="200"/>
      </w:pP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5.</w:t>
      </w:r>
      <w:r>
        <w:rPr>
          <w:rFonts w:hint="default" w:ascii="仿宋_GB2312" w:eastAsia="仿宋_GB2312" w:cs="仿宋_GB2312"/>
          <w:snapToGrid w:val="0"/>
          <w:sz w:val="32"/>
          <w:szCs w:val="32"/>
          <w:lang w:val="en-US" w:eastAsia="zh-CN"/>
        </w:rPr>
        <w:t>2月27日</w:t>
      </w: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盟鲁公司通过山东省高新技术企业复审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。</w:t>
      </w:r>
    </w:p>
    <w:p w14:paraId="4FE8BE52">
      <w:pPr>
        <w:spacing w:line="560" w:lineRule="exact"/>
        <w:ind w:firstLine="640" w:firstLineChars="200"/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6.4月10日鲁西矿业工会第一届五次会员代表大会、鲁西矿业第一届五次职工代表大会在机关新区会议中心召开。</w:t>
      </w:r>
    </w:p>
    <w:p w14:paraId="5148E5C7">
      <w:pPr>
        <w:spacing w:line="560" w:lineRule="exact"/>
        <w:ind w:firstLine="640" w:firstLineChars="200"/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7.4月10日鲁西矿业卡松科技在全国中小企业股份转让系统（简称“全国股转系统”，俗称“新三板”）挂牌。4月22日上午山东能源集团鲁西矿业卡松科技股份有限公司（证券代码：874917）在全国中小企业股份转让系统举行公开挂牌仪式。</w:t>
      </w:r>
    </w:p>
    <w:p w14:paraId="46D00113">
      <w:pPr>
        <w:spacing w:line="560" w:lineRule="exact"/>
        <w:ind w:firstLine="640" w:firstLineChars="200"/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8.6月4日山东盟鲁采矿工程有限公司通过山东省工业和信息化厅认定，获评“山东省2026年度省级创新型中小企业”荣誉称号。</w:t>
      </w:r>
    </w:p>
    <w:p w14:paraId="1AEB5074">
      <w:pPr>
        <w:spacing w:line="560" w:lineRule="exact"/>
        <w:ind w:firstLine="640" w:firstLineChars="200"/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9.6月26日鲁西矿业卡松科技通过山东省工业和信息化厅认定，获评“山东省先进级智能工厂”荣誉称号。</w:t>
      </w:r>
    </w:p>
    <w:p w14:paraId="4872894D">
      <w:pPr>
        <w:spacing w:line="560" w:lineRule="exact"/>
        <w:ind w:firstLine="640" w:firstLineChars="200"/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</w:pPr>
    </w:p>
    <w:p w14:paraId="5CF7332E">
      <w:pPr>
        <w:spacing w:line="560" w:lineRule="exact"/>
        <w:ind w:firstLine="640" w:firstLineChars="200"/>
        <w:rPr>
          <w:rFonts w:hint="default" w:ascii="仿宋_GB2312" w:eastAsia="仿宋_GB2312" w:cs="仿宋_GB2312"/>
          <w:snapToGrid w:val="0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DDBD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AD1B7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AD1B7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E0ED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3MjQ1MTg2NDg3ZmEzYjdkMzRjNDIxM2MxMWJiY2QifQ=="/>
  </w:docVars>
  <w:rsids>
    <w:rsidRoot w:val="624E0F87"/>
    <w:rsid w:val="00102E62"/>
    <w:rsid w:val="001E12B9"/>
    <w:rsid w:val="00224FAA"/>
    <w:rsid w:val="002404A2"/>
    <w:rsid w:val="003654CA"/>
    <w:rsid w:val="00384D55"/>
    <w:rsid w:val="004E4E5F"/>
    <w:rsid w:val="004E6A95"/>
    <w:rsid w:val="004F4D62"/>
    <w:rsid w:val="005B6DC3"/>
    <w:rsid w:val="00605C5B"/>
    <w:rsid w:val="00612C5F"/>
    <w:rsid w:val="00630C4D"/>
    <w:rsid w:val="006D05AB"/>
    <w:rsid w:val="008C7527"/>
    <w:rsid w:val="008F69E1"/>
    <w:rsid w:val="009F557D"/>
    <w:rsid w:val="00A16443"/>
    <w:rsid w:val="00A50406"/>
    <w:rsid w:val="00AF7CA6"/>
    <w:rsid w:val="00C82C36"/>
    <w:rsid w:val="00CE2A71"/>
    <w:rsid w:val="00D12D40"/>
    <w:rsid w:val="00D27238"/>
    <w:rsid w:val="00D51213"/>
    <w:rsid w:val="00E51AC7"/>
    <w:rsid w:val="00EC4F84"/>
    <w:rsid w:val="00F02CB9"/>
    <w:rsid w:val="00F123C3"/>
    <w:rsid w:val="01EC11DB"/>
    <w:rsid w:val="02A07FD8"/>
    <w:rsid w:val="03BF4F27"/>
    <w:rsid w:val="0485309E"/>
    <w:rsid w:val="134374E7"/>
    <w:rsid w:val="14397EDA"/>
    <w:rsid w:val="189C1DF5"/>
    <w:rsid w:val="193A32DB"/>
    <w:rsid w:val="1E2A65C9"/>
    <w:rsid w:val="213021AC"/>
    <w:rsid w:val="21460F34"/>
    <w:rsid w:val="22947F00"/>
    <w:rsid w:val="270C5379"/>
    <w:rsid w:val="27147861"/>
    <w:rsid w:val="29257B04"/>
    <w:rsid w:val="2DB22BC3"/>
    <w:rsid w:val="32A167CC"/>
    <w:rsid w:val="334252EC"/>
    <w:rsid w:val="371B2CB9"/>
    <w:rsid w:val="39981C2C"/>
    <w:rsid w:val="39C173D5"/>
    <w:rsid w:val="39CA42F7"/>
    <w:rsid w:val="3C4D7203"/>
    <w:rsid w:val="3CE20DF4"/>
    <w:rsid w:val="3D9E54FD"/>
    <w:rsid w:val="3E5F0F6A"/>
    <w:rsid w:val="3FFD0A3B"/>
    <w:rsid w:val="428B0580"/>
    <w:rsid w:val="435C29DF"/>
    <w:rsid w:val="43C36B73"/>
    <w:rsid w:val="48003519"/>
    <w:rsid w:val="48657AC5"/>
    <w:rsid w:val="4BED4059"/>
    <w:rsid w:val="4C291DB5"/>
    <w:rsid w:val="4C8D7FC1"/>
    <w:rsid w:val="50036373"/>
    <w:rsid w:val="52832CAC"/>
    <w:rsid w:val="52932754"/>
    <w:rsid w:val="555D3FFE"/>
    <w:rsid w:val="57FF77B6"/>
    <w:rsid w:val="58003846"/>
    <w:rsid w:val="5C791E99"/>
    <w:rsid w:val="624E0F87"/>
    <w:rsid w:val="63FE11FD"/>
    <w:rsid w:val="6A2904FB"/>
    <w:rsid w:val="6C9E1CD6"/>
    <w:rsid w:val="6CC63ED4"/>
    <w:rsid w:val="6E9417F3"/>
    <w:rsid w:val="70ED5388"/>
    <w:rsid w:val="72DC25AE"/>
    <w:rsid w:val="77F74A81"/>
    <w:rsid w:val="78CA1CAD"/>
    <w:rsid w:val="7A95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paragraph" w:customStyle="1" w:styleId="9">
    <w:name w:val="天职国际上市2023_1级标题"/>
    <w:basedOn w:val="1"/>
    <w:autoRedefine/>
    <w:qFormat/>
    <w:uiPriority w:val="0"/>
    <w:pPr>
      <w:widowControl/>
      <w:spacing w:line="560" w:lineRule="exact"/>
      <w:ind w:firstLine="640" w:firstLineChars="200"/>
    </w:pPr>
    <w:rPr>
      <w:rFonts w:ascii="仿宋_GB2312" w:eastAsia="仿宋_GB2312"/>
      <w:bCs/>
      <w:sz w:val="32"/>
      <w:szCs w:val="32"/>
      <w14:ligatures w14:val="standardContextual"/>
    </w:rPr>
  </w:style>
  <w:style w:type="paragraph" w:customStyle="1" w:styleId="10">
    <w:name w:val="天职国际上市2023_正文"/>
    <w:basedOn w:val="1"/>
    <w:autoRedefine/>
    <w:qFormat/>
    <w:uiPriority w:val="0"/>
    <w:pPr>
      <w:widowControl/>
      <w:wordWrap w:val="0"/>
      <w:snapToGrid w:val="0"/>
      <w:spacing w:before="156" w:beforeLines="50" w:after="156" w:afterLines="50" w:line="360" w:lineRule="exact"/>
      <w:ind w:firstLine="420" w:firstLineChars="200"/>
    </w:pPr>
    <w:rPr>
      <w:rFonts w:asciiTheme="majorEastAsia" w:hAnsiTheme="majorEastAsia" w:eastAsiaTheme="majorEastAsia"/>
      <w:szCs w:val="21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2457</Words>
  <Characters>2682</Characters>
  <Lines>2</Lines>
  <Paragraphs>1</Paragraphs>
  <TotalTime>3</TotalTime>
  <ScaleCrop>false</ScaleCrop>
  <LinksUpToDate>false</LinksUpToDate>
  <CharactersWithSpaces>2702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2023-02-18T07:40:00Z</dcterms:created>
  <dc:creator>水云轩</dc:creator>
  <cp:lastModifiedBy>刘坤明</cp:lastModifiedBy>
  <cp:lastPrinted>2026-04-15T02:33:00Z</cp:lastPrinted>
  <dcterms:modified xsi:type="dcterms:W3CDTF">2026-08-31T10:37:15Z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97C842C3AD59412D95A8A96DF3466E8D</vt:lpwstr>
  </property>
  <property fmtid="{D5CDD505-2E9C-101B-9397-08002B2CF9AE}" pid="4" name="5B77E7CEEC58BC6AFAE8886BEB80DBEB">
    <vt:lpwstr>otCYQxs9Dbw2bUEn/Soxv9pYAoWsCRIsU8+gIbxzzmNcJN13+qHIPyWmbF9hFzPHyi2m8DLwi54E5OVVM5pJ0yGmgAiYTaR6oYUdYZxdjep6I9xviFUFZ9aTScfBW9OGocFFvdK/O/4sOVT0yceqlS8Qadz5TJtQJvKuiOqxAnb9f9CLbLVAHcH7hUzshRaQG1TRAKdVDrgTD9ZNa+eCWFBeVORc1xzCpFGFOQL4GmDpXWE7WP7OFzN5hFK4Wi5</vt:lpwstr>
  </property>
  <property fmtid="{D5CDD505-2E9C-101B-9397-08002B2CF9AE}" pid="5" name="KSOTemplateDocerSaveRecord">
    <vt:lpwstr>eyJoZGlkIjoiNzllZTU3MDQ4NDVhZDJkOTkyMTc3Y2YyMDhkZTJmMDciLCJ1c2VySWQiOiI1MjExOTY4MDcifQ==</vt:lpwstr>
  </property>
</Properties>
</file>