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AEEAB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kern w:val="3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32"/>
          <w:sz w:val="44"/>
          <w:szCs w:val="44"/>
        </w:rPr>
        <w:t>肥城白庄煤矿有限公司</w:t>
      </w:r>
    </w:p>
    <w:p w14:paraId="0FC1C705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32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kern w:val="32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kern w:val="32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kern w:val="32"/>
          <w:sz w:val="44"/>
          <w:szCs w:val="44"/>
          <w:lang w:val="en-US" w:eastAsia="zh-CN"/>
        </w:rPr>
        <w:t>中期</w:t>
      </w:r>
      <w:r>
        <w:rPr>
          <w:rFonts w:hint="eastAsia" w:ascii="方正小标宋简体" w:hAnsi="方正小标宋简体" w:eastAsia="方正小标宋简体" w:cs="方正小标宋简体"/>
          <w:kern w:val="32"/>
          <w:sz w:val="44"/>
          <w:szCs w:val="44"/>
        </w:rPr>
        <w:t>信息公开</w:t>
      </w:r>
    </w:p>
    <w:p w14:paraId="0BF2B848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</w:p>
    <w:p w14:paraId="3910DE18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本公司及全体董事保证本公告内容不存在任何虚假记载、误导性陈述或者重大遗漏，并对其内容的真实性、准确性和完整性承担个别及连带责任。</w:t>
      </w:r>
    </w:p>
    <w:p w14:paraId="2BC9FDE4">
      <w:pPr>
        <w:spacing w:line="560" w:lineRule="exact"/>
        <w:ind w:firstLine="640" w:firstLineChars="200"/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一、公司基本情况</w:t>
      </w:r>
    </w:p>
    <w:p w14:paraId="66B428CC">
      <w:pPr>
        <w:spacing w:line="560" w:lineRule="exact"/>
        <w:ind w:left="638" w:leftChars="304"/>
        <w:rPr>
          <w:rFonts w:ascii="仿宋_GB2312" w:hAnsi="宋体" w:eastAsia="仿宋_GB2312" w:cs="仿宋_GB2312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1.中文名称：肥城白庄煤矿有限公司；简称：白庄煤矿</w:t>
      </w:r>
    </w:p>
    <w:p w14:paraId="182421B6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2.外文称：</w:t>
      </w: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Shandong</w:t>
      </w: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Energy Group Luxi Mining Co.BaiZhuang Coal Mine</w:t>
      </w:r>
    </w:p>
    <w:p w14:paraId="582B8856">
      <w:pPr>
        <w:spacing w:line="560" w:lineRule="exact"/>
        <w:ind w:firstLine="640" w:firstLineChars="200"/>
        <w:rPr>
          <w:rFonts w:hint="eastAsia" w:ascii="仿宋_GB2312" w:hAnsi="仿宋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3.法定代表人：</w:t>
      </w: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  <w:lang w:val="en-US" w:eastAsia="zh-CN"/>
        </w:rPr>
        <w:t>赵仁宝</w:t>
      </w:r>
    </w:p>
    <w:p w14:paraId="5797AE81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4.注册地址：肥城市湖屯镇白庄村</w:t>
      </w:r>
    </w:p>
    <w:p w14:paraId="3737828E">
      <w:pPr>
        <w:spacing w:line="560" w:lineRule="exact"/>
        <w:ind w:firstLine="640" w:firstLineChars="200"/>
        <w:rPr>
          <w:rFonts w:ascii="仿宋_GB2312" w:hAnsi="宋体" w:eastAsia="仿宋_GB2312" w:cs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5.</w:t>
      </w: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公司经营范围：煤炭开采、销售；劳务派遣（有效期限以许可证为准）；许可证范围内二类汽车维修（限分支机构经营）；煤炭洗选加工；矿山设备配件、机电产品、钢材、建材、煤矸石、废旧材料（不含危险废物）销售；装卸服务；矿山机械加工、维修；企业管理咨询服务。（依法须经批准的项目，经相关部门批准后方可开展经营活动）。</w:t>
      </w:r>
    </w:p>
    <w:p w14:paraId="4EE33509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6.办公地址：肥城市湖屯镇白庄村；</w:t>
      </w:r>
    </w:p>
    <w:p w14:paraId="2E3AA27F">
      <w:pPr>
        <w:spacing w:line="560" w:lineRule="exact"/>
        <w:ind w:firstLine="960" w:firstLineChars="3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邮政编码：271613</w:t>
      </w:r>
    </w:p>
    <w:p w14:paraId="0883DF1D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7.电子信箱：bzmkzhbgs@sina.com</w:t>
      </w:r>
    </w:p>
    <w:p w14:paraId="51CE84A2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8.企业统一社会信用代码：91370000866610176P</w:t>
      </w:r>
    </w:p>
    <w:p w14:paraId="21CA600D">
      <w:pPr>
        <w:pStyle w:val="2"/>
        <w:spacing w:line="560" w:lineRule="exact"/>
        <w:ind w:firstLine="640" w:firstLineChars="200"/>
        <w:rPr>
          <w:rFonts w:ascii="仿宋_GB2312" w:hAnsi="Calibri" w:eastAsia="仿宋_GB2312" w:cs="仿宋_GB2312"/>
          <w:kern w:val="0"/>
          <w:szCs w:val="32"/>
          <w:lang w:bidi="ar"/>
        </w:rPr>
      </w:pPr>
      <w:r>
        <w:rPr>
          <w:rFonts w:hint="eastAsia" w:ascii="仿宋_GB2312" w:hAnsi="仿宋" w:eastAsia="仿宋_GB2312" w:cs="宋体"/>
          <w:color w:val="000000"/>
          <w:kern w:val="0"/>
          <w:szCs w:val="32"/>
        </w:rPr>
        <w:t>9.企业简介：</w:t>
      </w:r>
      <w:r>
        <w:rPr>
          <w:rFonts w:hint="eastAsia" w:ascii="仿宋_GB2312" w:hAnsi="Calibri" w:eastAsia="仿宋_GB2312" w:cs="仿宋_GB2312"/>
          <w:kern w:val="0"/>
          <w:szCs w:val="32"/>
          <w:lang w:bidi="ar"/>
        </w:rPr>
        <w:t>白庄煤矿位于山东省肥城市湖屯镇，隶属山东能源</w:t>
      </w:r>
      <w:r>
        <w:rPr>
          <w:rFonts w:hint="eastAsia" w:ascii="仿宋_GB2312" w:eastAsia="仿宋_GB2312" w:cs="仿宋_GB2312"/>
          <w:kern w:val="0"/>
          <w:szCs w:val="32"/>
          <w:lang w:bidi="ar"/>
        </w:rPr>
        <w:t>集团</w:t>
      </w:r>
      <w:r>
        <w:rPr>
          <w:rFonts w:hint="eastAsia" w:ascii="仿宋_GB2312" w:hAnsi="Calibri" w:eastAsia="仿宋_GB2312" w:cs="仿宋_GB2312"/>
          <w:kern w:val="0"/>
          <w:szCs w:val="32"/>
          <w:lang w:bidi="ar"/>
        </w:rPr>
        <w:t>鲁西矿业有限公司，井田面积15.67km</w:t>
      </w:r>
      <w:r>
        <w:rPr>
          <w:rFonts w:hint="eastAsia" w:ascii="仿宋_GB2312" w:hAnsi="Calibri" w:eastAsia="仿宋_GB2312" w:cs="仿宋_GB2312"/>
          <w:kern w:val="0"/>
          <w:szCs w:val="32"/>
          <w:vertAlign w:val="superscript"/>
          <w:lang w:bidi="ar"/>
        </w:rPr>
        <w:t>2</w:t>
      </w:r>
      <w:r>
        <w:rPr>
          <w:rFonts w:hint="eastAsia" w:ascii="仿宋_GB2312" w:hAnsi="Calibri" w:eastAsia="仿宋_GB2312" w:cs="仿宋_GB2312"/>
          <w:kern w:val="0"/>
          <w:szCs w:val="32"/>
          <w:lang w:bidi="ar"/>
        </w:rPr>
        <w:t>，1979年建成投产，核定</w:t>
      </w:r>
      <w:r>
        <w:rPr>
          <w:rFonts w:hint="eastAsia" w:ascii="仿宋_GB2312" w:eastAsia="仿宋_GB2312" w:cs="仿宋_GB2312"/>
          <w:kern w:val="0"/>
          <w:szCs w:val="32"/>
          <w:lang w:bidi="ar"/>
        </w:rPr>
        <w:t>产能</w:t>
      </w:r>
      <w:r>
        <w:rPr>
          <w:rFonts w:hint="eastAsia" w:ascii="仿宋_GB2312" w:hAnsi="Calibri" w:eastAsia="仿宋_GB2312" w:cs="仿宋_GB2312"/>
          <w:kern w:val="0"/>
          <w:szCs w:val="32"/>
          <w:lang w:bidi="ar"/>
        </w:rPr>
        <w:t>140万吨/年。矿井采用立井多水平分区式开拓，倾斜长壁后退式采煤，全部垮落法管理顶板</w:t>
      </w:r>
      <w:r>
        <w:rPr>
          <w:rFonts w:hint="eastAsia" w:ascii="仿宋_GB2312" w:eastAsia="仿宋_GB2312" w:cs="仿宋_GB2312"/>
          <w:kern w:val="0"/>
          <w:szCs w:val="32"/>
          <w:lang w:bidi="ar"/>
        </w:rPr>
        <w:t>，共</w:t>
      </w:r>
      <w:r>
        <w:rPr>
          <w:rFonts w:hint="eastAsia" w:ascii="仿宋_GB2312" w:hAnsi="Calibri" w:eastAsia="仿宋_GB2312" w:cs="仿宋_GB2312"/>
          <w:kern w:val="0"/>
          <w:szCs w:val="32"/>
          <w:lang w:bidi="ar"/>
        </w:rPr>
        <w:t>划分-150、-250、-430三个水平，其中-150水平已无采掘活动；-250水平主采3煤，-430水平主采8、9、10</w:t>
      </w:r>
      <w:r>
        <w:rPr>
          <w:rFonts w:hint="eastAsia" w:ascii="仿宋_GB2312" w:hAnsi="Calibri" w:eastAsia="仿宋_GB2312" w:cs="仿宋_GB2312"/>
          <w:kern w:val="0"/>
          <w:szCs w:val="32"/>
          <w:vertAlign w:val="subscript"/>
          <w:lang w:bidi="ar"/>
        </w:rPr>
        <w:t>Ⅱ</w:t>
      </w:r>
      <w:r>
        <w:rPr>
          <w:rFonts w:hint="eastAsia" w:ascii="仿宋_GB2312" w:hAnsi="Calibri" w:eastAsia="仿宋_GB2312" w:cs="仿宋_GB2312"/>
          <w:kern w:val="0"/>
          <w:szCs w:val="32"/>
          <w:lang w:bidi="ar"/>
        </w:rPr>
        <w:t>煤。</w:t>
      </w:r>
      <w:r>
        <w:rPr>
          <w:rFonts w:hint="eastAsia" w:ascii="仿宋_GB2312" w:hAnsi="Times New Roman" w:eastAsia="仿宋_GB2312" w:cs="仿宋_GB2312"/>
          <w:kern w:val="21"/>
          <w:szCs w:val="32"/>
          <w:lang w:bidi="ar"/>
        </w:rPr>
        <w:t>矿井为低瓦斯矿井，3、3</w:t>
      </w:r>
      <w:r>
        <w:rPr>
          <w:rFonts w:hint="eastAsia" w:ascii="仿宋_GB2312" w:hAnsi="Times New Roman" w:eastAsia="仿宋_GB2312" w:cs="仿宋_GB2312"/>
          <w:kern w:val="21"/>
          <w:szCs w:val="32"/>
          <w:vertAlign w:val="subscript"/>
          <w:lang w:bidi="ar"/>
        </w:rPr>
        <w:t>Ⅱ</w:t>
      </w:r>
      <w:r>
        <w:rPr>
          <w:rFonts w:hint="eastAsia" w:ascii="仿宋_GB2312" w:hAnsi="Times New Roman" w:eastAsia="仿宋_GB2312" w:cs="仿宋_GB2312"/>
          <w:kern w:val="21"/>
          <w:szCs w:val="32"/>
          <w:lang w:bidi="ar"/>
        </w:rPr>
        <w:t>、9、10</w:t>
      </w:r>
      <w:r>
        <w:rPr>
          <w:rFonts w:hint="eastAsia" w:ascii="仿宋_GB2312" w:hAnsi="Times New Roman" w:eastAsia="仿宋_GB2312" w:cs="仿宋_GB2312"/>
          <w:kern w:val="21"/>
          <w:szCs w:val="32"/>
          <w:vertAlign w:val="subscript"/>
          <w:lang w:bidi="ar"/>
        </w:rPr>
        <w:t>Ⅱ</w:t>
      </w:r>
      <w:r>
        <w:rPr>
          <w:rFonts w:hint="eastAsia" w:ascii="仿宋_GB2312" w:hAnsi="Times New Roman" w:eastAsia="仿宋_GB2312" w:cs="仿宋_GB2312"/>
          <w:kern w:val="21"/>
          <w:szCs w:val="32"/>
          <w:lang w:bidi="ar"/>
        </w:rPr>
        <w:t>煤层属自燃煤层，自燃倾向性为Ⅱ类，8煤层属不易自燃煤层，自燃倾向性为Ⅲ类。</w:t>
      </w:r>
      <w:r>
        <w:rPr>
          <w:rStyle w:val="14"/>
          <w:rFonts w:hint="eastAsia" w:ascii="仿宋_GB2312" w:eastAsia="仿宋_GB2312" w:cs="仿宋_GB2312"/>
          <w:kern w:val="0"/>
          <w:szCs w:val="32"/>
          <w:lang w:bidi="ar"/>
        </w:rPr>
        <w:t>上组煤（3煤）水文地质类型为中等类型，下组煤（8、9、10</w:t>
      </w:r>
      <w:r>
        <w:rPr>
          <w:rStyle w:val="14"/>
          <w:rFonts w:hint="eastAsia" w:ascii="仿宋_GB2312" w:eastAsia="仿宋_GB2312" w:cs="仿宋_GB2312"/>
          <w:kern w:val="0"/>
          <w:szCs w:val="32"/>
          <w:vertAlign w:val="subscript"/>
          <w:lang w:bidi="ar"/>
        </w:rPr>
        <w:t>Ⅱ</w:t>
      </w:r>
      <w:r>
        <w:rPr>
          <w:rStyle w:val="14"/>
          <w:rFonts w:hint="eastAsia" w:ascii="仿宋_GB2312" w:eastAsia="仿宋_GB2312" w:cs="仿宋_GB2312"/>
          <w:kern w:val="0"/>
          <w:szCs w:val="32"/>
          <w:lang w:bidi="ar"/>
        </w:rPr>
        <w:t>煤）为复杂类型，矿井正常涌水量822m</w:t>
      </w:r>
      <w:r>
        <w:rPr>
          <w:rStyle w:val="14"/>
          <w:rFonts w:hint="eastAsia" w:ascii="仿宋_GB2312" w:eastAsia="仿宋_GB2312" w:cs="仿宋_GB2312"/>
          <w:kern w:val="0"/>
          <w:szCs w:val="32"/>
          <w:vertAlign w:val="superscript"/>
          <w:lang w:bidi="ar"/>
        </w:rPr>
        <w:t>3</w:t>
      </w:r>
      <w:r>
        <w:rPr>
          <w:rStyle w:val="14"/>
          <w:rFonts w:hint="eastAsia" w:ascii="仿宋_GB2312" w:eastAsia="仿宋_GB2312" w:cs="仿宋_GB2312"/>
          <w:kern w:val="0"/>
          <w:szCs w:val="32"/>
          <w:lang w:bidi="ar"/>
        </w:rPr>
        <w:t>/h，最大涌水量876m</w:t>
      </w:r>
      <w:r>
        <w:rPr>
          <w:rStyle w:val="14"/>
          <w:rFonts w:hint="eastAsia" w:ascii="仿宋_GB2312" w:eastAsia="仿宋_GB2312" w:cs="仿宋_GB2312"/>
          <w:kern w:val="0"/>
          <w:szCs w:val="32"/>
          <w:vertAlign w:val="superscript"/>
          <w:lang w:bidi="ar"/>
        </w:rPr>
        <w:t>3</w:t>
      </w:r>
      <w:r>
        <w:rPr>
          <w:rStyle w:val="14"/>
          <w:rFonts w:hint="eastAsia" w:ascii="仿宋_GB2312" w:eastAsia="仿宋_GB2312" w:cs="仿宋_GB2312"/>
          <w:kern w:val="0"/>
          <w:szCs w:val="32"/>
          <w:lang w:bidi="ar"/>
        </w:rPr>
        <w:t>/h。</w:t>
      </w:r>
      <w:r>
        <w:rPr>
          <w:rFonts w:hint="eastAsia" w:ascii="仿宋_GB2312" w:hAnsi="Calibri" w:eastAsia="仿宋_GB2312" w:cs="仿宋_GB2312"/>
          <w:kern w:val="0"/>
          <w:szCs w:val="32"/>
          <w:lang w:bidi="ar"/>
        </w:rPr>
        <w:t>矿井证照齐全有效，各大系统健全完善。</w:t>
      </w:r>
    </w:p>
    <w:p w14:paraId="22832E92">
      <w:pPr>
        <w:spacing w:line="560" w:lineRule="exact"/>
        <w:ind w:firstLine="640" w:firstLineChars="200"/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二、矿井治理及管理架构</w:t>
      </w:r>
    </w:p>
    <w:p w14:paraId="26CDA065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白庄煤矿控股股东为临沂矿业集团有限责任公司持股100%，注册资本0.29亿元。</w:t>
      </w:r>
    </w:p>
    <w:p w14:paraId="2B60354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矿井班子成员8人，其中党委书记，执行董事、总经理、矿长1人；党委委员、副书记，纪委书记、工会主席1人；党委委员、副矿长5人；副矿长1人。矿井设置20个机构，其中区队5个，分别为采煤工区、掘进工区、通防工区、防治水工区、机运工区；地面生产单位2个，分别为机修厂、煤炭管理中心；业务中心1个，为综合业务中心；部室12个，分别为综合办公室（党委办公室、总经理办公室、督察办公室、压煤搬迁办公室）、党委组织部（人力资源部）、党群工作部（党委宣传部、党委统战部、工会、信访办公室、团委）、纪委、财务管理部、运营管理部、调度室、安全监察部（生态环保部）、生产技术部、机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</w:t>
      </w:r>
      <w:r>
        <w:rPr>
          <w:rFonts w:hint="eastAsia" w:ascii="仿宋_GB2312" w:hAnsi="仿宋_GB2312" w:eastAsia="仿宋_GB2312" w:cs="仿宋_GB2312"/>
          <w:sz w:val="32"/>
          <w:szCs w:val="32"/>
        </w:rPr>
        <w:t>部、地质测量部、通防管理部。</w:t>
      </w:r>
    </w:p>
    <w:p w14:paraId="5652498D">
      <w:pPr>
        <w:spacing w:line="560" w:lineRule="exact"/>
        <w:ind w:firstLine="640" w:firstLineChars="200"/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三、主要会计数据和财务指标</w:t>
      </w:r>
    </w:p>
    <w:p w14:paraId="1D5CA998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1.营业收入：2.62亿元。</w:t>
      </w:r>
    </w:p>
    <w:p w14:paraId="5966D26A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2.利润总额：-0.12亿元。</w:t>
      </w:r>
    </w:p>
    <w:p w14:paraId="15F8DC25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3.净利润：-0.12亿元。</w:t>
      </w:r>
    </w:p>
    <w:p w14:paraId="0A626356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4.应交税费总额：0.41亿元。</w:t>
      </w:r>
    </w:p>
    <w:p w14:paraId="696BF887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5.资产总额：3.96亿元。</w:t>
      </w:r>
    </w:p>
    <w:p w14:paraId="6D6D3873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6.负债总额：9.90亿元。</w:t>
      </w:r>
    </w:p>
    <w:p w14:paraId="051B6F15">
      <w:pPr>
        <w:adjustRightInd w:val="0"/>
        <w:snapToGrid w:val="0"/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7.所有者权益：-5.94亿元。</w:t>
      </w:r>
    </w:p>
    <w:p w14:paraId="50B263A3">
      <w:pPr>
        <w:adjustRightInd w:val="0"/>
        <w:snapToGrid w:val="0"/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、期内发生的重大事项及对企业的影响</w:t>
      </w:r>
    </w:p>
    <w:p w14:paraId="49E72ED1">
      <w:pPr>
        <w:widowControl/>
        <w:spacing w:line="560" w:lineRule="exact"/>
        <w:ind w:firstLine="640" w:firstLineChars="200"/>
        <w:jc w:val="left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2026年4月20日，山东能源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集团有限公司</w:t>
      </w:r>
      <w:r>
        <w:rPr>
          <w:rFonts w:hint="eastAsia" w:ascii="仿宋_GB2312" w:hAnsi="黑体" w:eastAsia="仿宋_GB2312"/>
          <w:sz w:val="32"/>
          <w:szCs w:val="32"/>
        </w:rPr>
        <w:t>召开董事会，同意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肥城肥矿煤业有限公司</w:t>
      </w:r>
      <w:r>
        <w:rPr>
          <w:rFonts w:hint="eastAsia" w:ascii="仿宋_GB2312" w:hAnsi="黑体" w:eastAsia="仿宋_GB2312"/>
          <w:sz w:val="32"/>
          <w:szCs w:val="32"/>
        </w:rPr>
        <w:t>将所持白庄煤矿100%股权无偿划转至临沂矿业集团有限责任公司。</w:t>
      </w:r>
      <w:bookmarkStart w:id="0" w:name="_GoBack"/>
      <w:bookmarkEnd w:id="0"/>
      <w:r>
        <w:rPr>
          <w:rFonts w:hint="eastAsia" w:ascii="仿宋_GB2312" w:hAnsi="黑体" w:eastAsia="仿宋_GB2312"/>
          <w:sz w:val="32"/>
          <w:szCs w:val="32"/>
        </w:rPr>
        <w:t>5月27日，完成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了</w:t>
      </w:r>
      <w:r>
        <w:rPr>
          <w:rFonts w:hint="eastAsia" w:ascii="仿宋_GB2312" w:hAnsi="黑体" w:eastAsia="仿宋_GB2312"/>
          <w:sz w:val="32"/>
          <w:szCs w:val="32"/>
        </w:rPr>
        <w:t>股权变更。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创艺简仿宋">
    <w:altName w:val="仿宋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CA538D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627EA2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627EA2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I3MjQ1MTg2NDg3ZmEzYjdkMzRjNDIxM2MxMWJiY2QifQ=="/>
  </w:docVars>
  <w:rsids>
    <w:rsidRoot w:val="624E0F87"/>
    <w:rsid w:val="00065C22"/>
    <w:rsid w:val="00102E62"/>
    <w:rsid w:val="001E12B9"/>
    <w:rsid w:val="00224FAA"/>
    <w:rsid w:val="002404A2"/>
    <w:rsid w:val="003654CA"/>
    <w:rsid w:val="00384D55"/>
    <w:rsid w:val="004E4E5F"/>
    <w:rsid w:val="004E6A95"/>
    <w:rsid w:val="004F4D62"/>
    <w:rsid w:val="005B6DC3"/>
    <w:rsid w:val="00605C5B"/>
    <w:rsid w:val="00612C5F"/>
    <w:rsid w:val="00630C4D"/>
    <w:rsid w:val="006D05AB"/>
    <w:rsid w:val="007E10D5"/>
    <w:rsid w:val="008903B5"/>
    <w:rsid w:val="008C7527"/>
    <w:rsid w:val="008F69E1"/>
    <w:rsid w:val="00913057"/>
    <w:rsid w:val="009F557D"/>
    <w:rsid w:val="00A16443"/>
    <w:rsid w:val="00A50406"/>
    <w:rsid w:val="00A97848"/>
    <w:rsid w:val="00AF7CA6"/>
    <w:rsid w:val="00C82C36"/>
    <w:rsid w:val="00CE2A71"/>
    <w:rsid w:val="00D12D40"/>
    <w:rsid w:val="00D27238"/>
    <w:rsid w:val="00D51213"/>
    <w:rsid w:val="00E51AC7"/>
    <w:rsid w:val="00EC4F84"/>
    <w:rsid w:val="00F02CB9"/>
    <w:rsid w:val="00F123C3"/>
    <w:rsid w:val="012515C4"/>
    <w:rsid w:val="017460A8"/>
    <w:rsid w:val="02190C2C"/>
    <w:rsid w:val="02A07FD8"/>
    <w:rsid w:val="03D516AC"/>
    <w:rsid w:val="0485309E"/>
    <w:rsid w:val="07034156"/>
    <w:rsid w:val="080F6B2A"/>
    <w:rsid w:val="086E1AA3"/>
    <w:rsid w:val="08EC29C7"/>
    <w:rsid w:val="0AC80E49"/>
    <w:rsid w:val="0DC363ED"/>
    <w:rsid w:val="0F360E40"/>
    <w:rsid w:val="0FEC0CD3"/>
    <w:rsid w:val="10ED5D1E"/>
    <w:rsid w:val="1158509E"/>
    <w:rsid w:val="11914A61"/>
    <w:rsid w:val="11FD79F3"/>
    <w:rsid w:val="123C051C"/>
    <w:rsid w:val="12685E91"/>
    <w:rsid w:val="12C02EFB"/>
    <w:rsid w:val="12CE11B6"/>
    <w:rsid w:val="13D626D4"/>
    <w:rsid w:val="16A86180"/>
    <w:rsid w:val="176F133B"/>
    <w:rsid w:val="178F10EE"/>
    <w:rsid w:val="17F51899"/>
    <w:rsid w:val="189C1DF5"/>
    <w:rsid w:val="18B3705E"/>
    <w:rsid w:val="193A32DB"/>
    <w:rsid w:val="1EF65EF6"/>
    <w:rsid w:val="21460F34"/>
    <w:rsid w:val="21CA5B44"/>
    <w:rsid w:val="232B2612"/>
    <w:rsid w:val="24724271"/>
    <w:rsid w:val="258C1362"/>
    <w:rsid w:val="26391EEB"/>
    <w:rsid w:val="27441EF5"/>
    <w:rsid w:val="2B91322F"/>
    <w:rsid w:val="2C5B55EB"/>
    <w:rsid w:val="2CD45AC9"/>
    <w:rsid w:val="2D151C3D"/>
    <w:rsid w:val="2DB22BC3"/>
    <w:rsid w:val="2DCC67A0"/>
    <w:rsid w:val="2DFF6B75"/>
    <w:rsid w:val="2EEF631B"/>
    <w:rsid w:val="2F6A4DC2"/>
    <w:rsid w:val="300A1B39"/>
    <w:rsid w:val="30BF439A"/>
    <w:rsid w:val="313F54DB"/>
    <w:rsid w:val="31576CC8"/>
    <w:rsid w:val="33182487"/>
    <w:rsid w:val="334252EC"/>
    <w:rsid w:val="33B51A84"/>
    <w:rsid w:val="34F0546A"/>
    <w:rsid w:val="3555351F"/>
    <w:rsid w:val="35FE5964"/>
    <w:rsid w:val="369542BC"/>
    <w:rsid w:val="381476C1"/>
    <w:rsid w:val="39981C2C"/>
    <w:rsid w:val="39CA42F7"/>
    <w:rsid w:val="3A560087"/>
    <w:rsid w:val="3BA7084C"/>
    <w:rsid w:val="3CF9116E"/>
    <w:rsid w:val="3D1837B0"/>
    <w:rsid w:val="3D676C82"/>
    <w:rsid w:val="3D9E54FD"/>
    <w:rsid w:val="3DFD4754"/>
    <w:rsid w:val="3E5F0F6A"/>
    <w:rsid w:val="3F8A64BB"/>
    <w:rsid w:val="3FDD483D"/>
    <w:rsid w:val="3FFD0A3B"/>
    <w:rsid w:val="435C29DF"/>
    <w:rsid w:val="44446C38"/>
    <w:rsid w:val="4530540F"/>
    <w:rsid w:val="458D460F"/>
    <w:rsid w:val="47B24801"/>
    <w:rsid w:val="47C3256A"/>
    <w:rsid w:val="48C12F4D"/>
    <w:rsid w:val="495F4514"/>
    <w:rsid w:val="4A6D4A0F"/>
    <w:rsid w:val="4AE470F5"/>
    <w:rsid w:val="4BED4059"/>
    <w:rsid w:val="4C03562B"/>
    <w:rsid w:val="4C8D7FC1"/>
    <w:rsid w:val="4E473EF5"/>
    <w:rsid w:val="4E710F72"/>
    <w:rsid w:val="4EB62E28"/>
    <w:rsid w:val="4F2321D5"/>
    <w:rsid w:val="4FBB7FCB"/>
    <w:rsid w:val="50036373"/>
    <w:rsid w:val="50B31702"/>
    <w:rsid w:val="51257DF2"/>
    <w:rsid w:val="512D6CA6"/>
    <w:rsid w:val="524349D3"/>
    <w:rsid w:val="52932754"/>
    <w:rsid w:val="53BA0C68"/>
    <w:rsid w:val="548D63DA"/>
    <w:rsid w:val="55106C26"/>
    <w:rsid w:val="553920BD"/>
    <w:rsid w:val="55564A1D"/>
    <w:rsid w:val="55A51501"/>
    <w:rsid w:val="56446F6C"/>
    <w:rsid w:val="575B631B"/>
    <w:rsid w:val="57FF77B6"/>
    <w:rsid w:val="58B27830"/>
    <w:rsid w:val="58EE31BF"/>
    <w:rsid w:val="5A5D684E"/>
    <w:rsid w:val="5AC661A1"/>
    <w:rsid w:val="5B305D11"/>
    <w:rsid w:val="5C5B6DBD"/>
    <w:rsid w:val="5DB449D7"/>
    <w:rsid w:val="5EA07923"/>
    <w:rsid w:val="5EBF1885"/>
    <w:rsid w:val="5FBC4017"/>
    <w:rsid w:val="61B72CE8"/>
    <w:rsid w:val="61BC02FE"/>
    <w:rsid w:val="624E0F87"/>
    <w:rsid w:val="63FE11FD"/>
    <w:rsid w:val="645C7B76"/>
    <w:rsid w:val="675B5EC3"/>
    <w:rsid w:val="679A2E90"/>
    <w:rsid w:val="67D363A2"/>
    <w:rsid w:val="68646FFA"/>
    <w:rsid w:val="69821E2D"/>
    <w:rsid w:val="6C9E1CD6"/>
    <w:rsid w:val="6CC63ED4"/>
    <w:rsid w:val="6DE44E65"/>
    <w:rsid w:val="6E072901"/>
    <w:rsid w:val="6E7A7577"/>
    <w:rsid w:val="702552C0"/>
    <w:rsid w:val="70E868AD"/>
    <w:rsid w:val="70ED5388"/>
    <w:rsid w:val="71381ED8"/>
    <w:rsid w:val="720F7394"/>
    <w:rsid w:val="725A3947"/>
    <w:rsid w:val="730C0727"/>
    <w:rsid w:val="73267238"/>
    <w:rsid w:val="73DA4614"/>
    <w:rsid w:val="74406B6D"/>
    <w:rsid w:val="74795F19"/>
    <w:rsid w:val="75483F2B"/>
    <w:rsid w:val="76E539FB"/>
    <w:rsid w:val="785C7B98"/>
    <w:rsid w:val="78CA1CAD"/>
    <w:rsid w:val="78CC6C21"/>
    <w:rsid w:val="7A9540A5"/>
    <w:rsid w:val="7BCD6162"/>
    <w:rsid w:val="7DA243F4"/>
    <w:rsid w:val="7F2471D0"/>
    <w:rsid w:val="7FE40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rPr>
      <w:rFonts w:eastAsia="创艺简仿宋"/>
      <w:sz w:val="32"/>
      <w:szCs w:val="20"/>
    </w:rPr>
  </w:style>
  <w:style w:type="paragraph" w:styleId="3">
    <w:name w:val="Body Text Indent"/>
    <w:basedOn w:val="1"/>
    <w:next w:val="1"/>
    <w:unhideWhenUsed/>
    <w:qFormat/>
    <w:uiPriority w:val="99"/>
    <w:pPr>
      <w:widowControl/>
      <w:adjustRightInd w:val="0"/>
      <w:snapToGrid w:val="0"/>
      <w:spacing w:after="120"/>
      <w:ind w:left="420" w:leftChars="200"/>
      <w:jc w:val="left"/>
    </w:pPr>
    <w:rPr>
      <w:rFonts w:ascii="Tahoma" w:hAnsi="Tahoma" w:eastAsia="微软雅黑" w:cs="Times New Roman"/>
      <w:kern w:val="0"/>
      <w:sz w:val="22"/>
    </w:rPr>
  </w:style>
  <w:style w:type="paragraph" w:styleId="4">
    <w:name w:val="Date"/>
    <w:basedOn w:val="1"/>
    <w:next w:val="1"/>
    <w:qFormat/>
    <w:uiPriority w:val="99"/>
    <w:pPr>
      <w:ind w:left="100" w:leftChars="2500"/>
    </w:p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3"/>
    <w:next w:val="2"/>
    <w:unhideWhenUsed/>
    <w:qFormat/>
    <w:uiPriority w:val="99"/>
    <w:pPr>
      <w:ind w:firstLine="420" w:firstLineChars="200"/>
    </w:pPr>
  </w:style>
  <w:style w:type="paragraph" w:customStyle="1" w:styleId="10">
    <w:name w:val="Default"/>
    <w:next w:val="11"/>
    <w:qFormat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sz w:val="24"/>
      <w:szCs w:val="24"/>
      <w:lang w:val="en-US" w:eastAsia="zh-CN" w:bidi="ar-SA"/>
    </w:rPr>
  </w:style>
  <w:style w:type="paragraph" w:customStyle="1" w:styleId="11">
    <w:name w:val="TOC 标题1"/>
    <w:next w:val="1"/>
    <w:qFormat/>
    <w:uiPriority w:val="0"/>
    <w:pPr>
      <w:wordWrap w:val="0"/>
    </w:pPr>
    <w:rPr>
      <w:rFonts w:ascii="Calibri" w:hAnsi="Calibri" w:eastAsia="宋体" w:cs="Times New Roman"/>
      <w:sz w:val="32"/>
      <w:szCs w:val="22"/>
      <w:lang w:val="en-US" w:eastAsia="zh-CN" w:bidi="ar-SA"/>
    </w:rPr>
  </w:style>
  <w:style w:type="character" w:customStyle="1" w:styleId="12">
    <w:name w:val="页眉 字符"/>
    <w:basedOn w:val="9"/>
    <w:link w:val="6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4">
    <w:name w:val="15"/>
    <w:basedOn w:val="9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189fcd1a-ad18-41b3-9c28-71f7c68bb755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6F62D9A3</paraID>
      <start>33</start>
      <end>34</end>
      <status>modified</status>
      <modifiedWord>；</modifiedWord>
      <trackRevisions>false</trackRevisions>
    </reviewItem>
    <reviewItem>
      <errorID>e85ba555-5fcf-4421-985f-d026cf768d97</errorID>
      <errorWord>业</errorWord>
      <group>L1_Word</group>
      <groupName>字词问题</groupName>
      <ability>L2_Typo</ability>
      <abilityName>字词错误</abilityName>
      <candidateList>
        <item>业务</item>
      </candidateList>
      <explain/>
      <paraID>28585E34</paraID>
      <start>12</start>
      <end>14</end>
      <status>modified</status>
      <modifiedWord>业务</modifiedWord>
      <trackRevisions>false</trackRevisions>
    </reviewItem>
    <reviewItem>
      <errorID>8d626657-a75f-441c-8281-90cacdb71dba</errorID>
      <errorWord>业</errorWord>
      <group>L1_Word</group>
      <groupName>字词问题</groupName>
      <ability>L2_Typo</ability>
      <abilityName>字词错误</abilityName>
      <candidateList>
        <item>业务</item>
      </candidateList>
      <explain/>
      <paraID>28B58A89</paraID>
      <start>23</start>
      <end>25</end>
      <status>modified</status>
      <modifiedWord>业务</modifiedWord>
      <trackRevisions>false</trackRevisions>
    </reviewItem>
    <reviewItem>
      <errorID>0837d45d-1ca6-4384-ab3a-1a71b21c5a1f</errorID>
      <errorWord>元</errorWord>
      <group>L1_Word</group>
      <groupName>字词问题</groupName>
      <ability>L2_Typo</ability>
      <abilityName>字词错误</abilityName>
      <candidateList>
        <item>元相</item>
      </candidateList>
      <explain/>
      <paraID>597B041B</paraID>
      <start>36</start>
      <end>37</end>
      <status>ignored</status>
      <modifiedWord/>
      <trackRevisions>false</trackRevisions>
    </reviewItem>
    <reviewItem>
      <errorID>9612171c-3b73-4662-a4fb-abb94c20b0f7</errorID>
      <errorWord>元</errorWord>
      <group>L1_Word</group>
      <groupName>字词问题</groupName>
      <ability>L2_Typo</ability>
      <abilityName>字词错误</abilityName>
      <candidateList>
        <item>元相</item>
      </candidateList>
      <explain/>
      <paraID>21BEE714</paraID>
      <start>36</start>
      <end>37</end>
      <status>ignored</status>
      <modifiedWord/>
      <trackRevisions>false</trackRevisions>
    </reviewItem>
    <reviewItem>
      <errorID>99b8fd32-e4f5-4d8a-aad5-79e48b56e1d3</errorID>
      <errorWord>元</errorWord>
      <group>L1_Word</group>
      <groupName>字词问题</groupName>
      <ability>L2_Typo</ability>
      <abilityName>字词错误</abilityName>
      <candidateList>
        <item>元相</item>
      </candidateList>
      <explain/>
      <paraID>633C3EF5</paraID>
      <start>39</start>
      <end>41</end>
      <status>modified</status>
      <modifiedWord>元相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63A8FB-2ED8-4708-B1D5-E1C2C93212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1141</Words>
  <Characters>1329</Characters>
  <Lines>14</Lines>
  <Paragraphs>4</Paragraphs>
  <TotalTime>9</TotalTime>
  <ScaleCrop>false</ScaleCrop>
  <LinksUpToDate>false</LinksUpToDate>
  <CharactersWithSpaces>1336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2023-02-18T07:40:00Z</dcterms:created>
  <dc:creator>水云轩</dc:creator>
  <cp:lastModifiedBy>刘坤明</cp:lastModifiedBy>
  <cp:lastPrinted>2026-08-22T07:48:00Z</cp:lastPrinted>
  <dcterms:modified xsi:type="dcterms:W3CDTF">2026-09-02T12:00:46Z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97C842C3AD59412D95A8A96DF3466E8D</vt:lpwstr>
  </property>
  <property fmtid="{D5CDD505-2E9C-101B-9397-08002B2CF9AE}" pid="4" name="5B77E7CEEC58BC6AFAE8886BEB80DBEB">
    <vt:lpwstr>otCYQxs9Dbw2bUEn/Soxv9pYAoWsCRIsU8+gIbxzzmNcJN13+qHIPyWmbF9hFzPHyi2m8DLwi54E5OVVM5pJ0yGmgAiYTaR6oYUdYZxdjep6I9xviFUFZ9aTScfBW9OGocFFvdK/O/4sOVT0yceqlS8Qadz5TJtQJvKuiOqxAnb9f9CLbLVAHcH7hUzshRaQG1TRAKdVDrgTD9ZNa+eCWFBeVORc1xzCpFGFOQL4GmDpXWE7WP7OFzN5hFK4Wi5</vt:lpwstr>
  </property>
  <property fmtid="{D5CDD505-2E9C-101B-9397-08002B2CF9AE}" pid="5" name="KSOTemplateDocerSaveRecord">
    <vt:lpwstr>eyJoZGlkIjoiNjlkZDFmOTU1MDNkYjBhYzFhY2QyMjdiOTk4ZGY1NTAiLCJ1c2VySWQiOiI1MTA1OTI3NzQifQ==</vt:lpwstr>
  </property>
</Properties>
</file>