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F7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方正小标宋简体" w:eastAsia="方正小标宋简体"/>
          <w:sz w:val="44"/>
          <w:szCs w:val="44"/>
        </w:rPr>
      </w:pPr>
      <w:bookmarkStart w:id="0" w:name="OLE_LINK5"/>
      <w:r>
        <w:rPr>
          <w:rFonts w:hint="eastAsia" w:ascii="方正小标宋简体" w:eastAsia="方正小标宋简体"/>
          <w:sz w:val="44"/>
          <w:szCs w:val="44"/>
        </w:rPr>
        <w:t>肥城矿业集团梁宝寺能源有限责任公司</w:t>
      </w:r>
    </w:p>
    <w:p w14:paraId="6127D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eastAsia="方正小标宋简体"/>
          <w:kern w:val="32"/>
          <w:sz w:val="44"/>
          <w:szCs w:val="44"/>
        </w:rPr>
        <w:t>202</w:t>
      </w:r>
      <w:r>
        <w:rPr>
          <w:rFonts w:hint="eastAsia" w:ascii="方正小标宋简体" w:eastAsia="方正小标宋简体"/>
          <w:kern w:val="32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kern w:val="32"/>
          <w:sz w:val="44"/>
          <w:szCs w:val="44"/>
        </w:rPr>
        <w:t>年</w:t>
      </w:r>
      <w:r>
        <w:rPr>
          <w:rFonts w:hint="eastAsia" w:ascii="方正小标宋简体" w:eastAsia="方正小标宋简体"/>
          <w:kern w:val="32"/>
          <w:sz w:val="44"/>
          <w:szCs w:val="44"/>
          <w:lang w:val="en-US" w:eastAsia="zh-CN"/>
        </w:rPr>
        <w:t>中期</w:t>
      </w:r>
      <w:r>
        <w:rPr>
          <w:rFonts w:hint="eastAsia" w:ascii="方正小标宋简体" w:eastAsia="方正小标宋简体"/>
          <w:kern w:val="32"/>
          <w:sz w:val="44"/>
          <w:szCs w:val="44"/>
        </w:rPr>
        <w:t>信息公</w:t>
      </w:r>
      <w:r>
        <w:rPr>
          <w:rFonts w:hint="eastAsia" w:ascii="方正小标宋简体" w:eastAsia="方正小标宋简体"/>
          <w:kern w:val="32"/>
          <w:sz w:val="44"/>
          <w:szCs w:val="44"/>
          <w:lang w:val="en-US" w:eastAsia="zh-CN"/>
        </w:rPr>
        <w:t>开</w:t>
      </w:r>
      <w:bookmarkEnd w:id="0"/>
    </w:p>
    <w:p w14:paraId="5D77F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</w:p>
    <w:p w14:paraId="038D7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本公司董事会及全体董事保证本公告内容不存在任何虚假记载、误导性陈述或者重大遗漏，并对其内容的真实性、准确性和完整性承担个别及连带责任。</w:t>
      </w:r>
    </w:p>
    <w:p w14:paraId="39825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一、企业基本情况</w:t>
      </w:r>
    </w:p>
    <w:p w14:paraId="08A1C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1.企业名称：肥城矿业集团梁宝寺能源有限责任公司。</w:t>
      </w:r>
    </w:p>
    <w:p w14:paraId="18DAD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2.统一社会信用代码：91370000779717557X。</w:t>
      </w:r>
    </w:p>
    <w:p w14:paraId="63C23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3.企业通信地址：山东省济宁市嘉祥县梁宝寺镇。</w:t>
      </w:r>
    </w:p>
    <w:p w14:paraId="1141A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4.企业邮政编码：272400。</w:t>
      </w:r>
    </w:p>
    <w:p w14:paraId="109D0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5.企业联系电话：0537-6770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058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703E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6.成立日期：2005年8月22日。</w:t>
      </w:r>
    </w:p>
    <w:p w14:paraId="3516D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7.企业电子邮箱：lbszhbgs@163.com。</w:t>
      </w:r>
    </w:p>
    <w:p w14:paraId="64E87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经营范围：许可项目：煤炭开采；住宿服务；道路货物运输(不含危险货物)。(依法须经批准的项目，经相关部门批准后方可开展经营活动，具体经营项目以相关部门批准文件或许可证件为准)一般项目：煤炭及制品销售；煤炭洗选；矿山机械制造；橡胶制品制造；建筑材料销售；矿山机械销售；金属材料销售；日用品销售；家具销售；业务培训(不含教育培训、职业技能培训等需取得许可的培训);机械设备租赁；非居住房地产租赁。(除依法须经批准的项目外，凭营业执照依法自主开展经营活动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40DD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9.股东发起人出资情况：50000万元人民币，主要股权构成是：山东能源集团鲁西矿业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有限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出资</w:t>
      </w:r>
      <w:r>
        <w:rPr>
          <w:rFonts w:hint="eastAsia" w:ascii="仿宋_GB2312" w:hAnsi="仿宋_GB2312" w:eastAsia="仿宋_GB2312" w:cs="仿宋_GB2312"/>
          <w:sz w:val="32"/>
          <w:szCs w:val="32"/>
        </w:rPr>
        <w:t>额42500万元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出资比例</w:t>
      </w:r>
      <w:r>
        <w:rPr>
          <w:rFonts w:hint="eastAsia" w:ascii="仿宋_GB2312" w:hAnsi="仿宋_GB2312" w:eastAsia="仿宋_GB2312" w:cs="仿宋_GB2312"/>
          <w:sz w:val="32"/>
          <w:szCs w:val="32"/>
        </w:rPr>
        <w:t>85％；山东永昌投资有限公司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出资</w:t>
      </w:r>
      <w:r>
        <w:rPr>
          <w:rFonts w:hint="eastAsia" w:ascii="仿宋_GB2312" w:hAnsi="仿宋_GB2312" w:eastAsia="仿宋_GB2312" w:cs="仿宋_GB2312"/>
          <w:sz w:val="32"/>
          <w:szCs w:val="32"/>
        </w:rPr>
        <w:t>额7500万元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出资比例</w:t>
      </w:r>
      <w:r>
        <w:rPr>
          <w:rFonts w:hint="eastAsia" w:ascii="仿宋_GB2312" w:hAnsi="仿宋_GB2312" w:eastAsia="仿宋_GB2312" w:cs="仿宋_GB2312"/>
          <w:sz w:val="32"/>
          <w:szCs w:val="32"/>
        </w:rPr>
        <w:t>15％。</w:t>
      </w:r>
    </w:p>
    <w:p w14:paraId="2605F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10.企业投资信息或购买其他公司股权：无。</w:t>
      </w:r>
    </w:p>
    <w:p w14:paraId="43F9E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.网址：http://lxky.shandong-energy.com/</w:t>
      </w:r>
    </w:p>
    <w:p w14:paraId="30FE7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.公司简介：梁宝寺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井田面积95.28平方公里，划分两个水平，采用立井分水平分区式开拓，分别布置主井、副井和风井，批准开采深度+40～-1200m。一水平标高-708m,于2006年1月份投产；二水平标高-1020m，于2014年11月份投产。矿井建有配套铁路专用线、全入洗的重介选煤厂，2020年矿井核定生产能力330万吨/年。</w:t>
      </w:r>
    </w:p>
    <w:p w14:paraId="72A1B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二、公司治理及管理架构</w:t>
      </w:r>
    </w:p>
    <w:p w14:paraId="745D9E3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楷体" w:hAnsi="楷体" w:eastAsia="楷体" w:cs="仿宋_GB2312"/>
          <w:sz w:val="32"/>
          <w:szCs w:val="32"/>
          <w:lang w:val="en-US"/>
        </w:rPr>
      </w:pPr>
      <w:r>
        <w:rPr>
          <w:rFonts w:hint="eastAsia" w:ascii="楷体" w:hAnsi="楷体" w:eastAsia="楷体" w:cs="仿宋_GB2312"/>
          <w:kern w:val="2"/>
          <w:sz w:val="32"/>
          <w:szCs w:val="32"/>
          <w:lang w:val="en-US" w:eastAsia="zh-CN" w:bidi="ar"/>
        </w:rPr>
        <w:t>（一）公司治理架构</w:t>
      </w:r>
    </w:p>
    <w:p w14:paraId="2C7E534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党委会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名党委委员组成，即：党委书记王其杰，党委副书记陈桂磊，党委委员盛丹丹，党委委员祖贺军。</w:t>
      </w:r>
    </w:p>
    <w:p w14:paraId="73D1F5C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董事会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，按照《公司章程》，董事会由7名董事组成。其中，非外部董事3名，分别是董事长王其杰、董事盛丹丹、职工董事陈桂磊；外部董事4名，分别是副董事长杜玉文、副董事长吴磊、董事杜宗洲和董事万宇飞。</w:t>
      </w:r>
    </w:p>
    <w:p w14:paraId="098103B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"/>
        </w:rPr>
        <w:t>经理层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按照《公司章程》，公司设总经理1名，副总经理若干名。经理层有8位同志，即：总经理王其杰，副总经理盛丹丹、副总经理万蕾、安全总监祖贺军、副总经理张禄洲、总工程师吴振华、财务总监赵文华、副总经理陈金明。</w:t>
      </w:r>
    </w:p>
    <w:p w14:paraId="54D6584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楷体" w:hAnsi="楷体" w:eastAsia="楷体" w:cs="仿宋_GB2312"/>
          <w:sz w:val="32"/>
          <w:szCs w:val="32"/>
          <w:lang w:val="en-US"/>
        </w:rPr>
      </w:pPr>
      <w:r>
        <w:rPr>
          <w:rFonts w:hint="eastAsia" w:ascii="楷体" w:hAnsi="楷体" w:eastAsia="楷体" w:cs="仿宋_GB2312"/>
          <w:kern w:val="2"/>
          <w:sz w:val="32"/>
          <w:szCs w:val="32"/>
          <w:lang w:val="en-US" w:eastAsia="zh-CN" w:bidi="ar"/>
        </w:rPr>
        <w:t>（二）公司管理架构</w:t>
      </w:r>
    </w:p>
    <w:p w14:paraId="1F3706D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机构设置28个。其中：</w:t>
      </w:r>
    </w:p>
    <w:p w14:paraId="5E417CC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机关部室13个，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综合办公室（党委办公室、董事会办公室、总经理办公室、督察办公室、压煤搬迁办公室）、党委组织部（人力资源部）、党群工作部（党委宣传部、党委统战部、工会、团委、信访办公室）、纪委、财务管理部、经营管理部（审计法务部）、调度室、安全监察部、生产技术部、机电管理部（设备管理部、生态环保部）、通防管理部、地测防治水部、防冲办公室。</w:t>
      </w:r>
    </w:p>
    <w:p w14:paraId="593FF38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业务中心1个，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综合服务中心。</w:t>
      </w:r>
    </w:p>
    <w:p w14:paraId="3F4C4F0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0" w:firstLineChars="200"/>
        <w:jc w:val="both"/>
        <w:textAlignment w:val="auto"/>
        <w:rPr>
          <w:color w:val="auto"/>
          <w:lang w:val="en-US"/>
        </w:rPr>
      </w:pPr>
      <w:r>
        <w:rPr>
          <w:rFonts w:hint="eastAsia" w:ascii="黑体" w:hAnsi="宋体" w:eastAsia="黑体" w:cs="黑体"/>
          <w:kern w:val="0"/>
          <w:sz w:val="31"/>
          <w:szCs w:val="31"/>
          <w:lang w:val="en-US" w:eastAsia="zh-CN" w:bidi="ar"/>
        </w:rPr>
        <w:t>基层单位 14个，</w:t>
      </w:r>
      <w:r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  <w:t>采煤一区、采煤二区、掘进一区、</w:t>
      </w:r>
      <w:r>
        <w:rPr>
          <w:rFonts w:hint="default" w:ascii="Times New Roman" w:hAnsi="Times New Roman" w:eastAsia="宋体" w:cs="Times New Roman"/>
          <w:kern w:val="0"/>
          <w:sz w:val="31"/>
          <w:szCs w:val="31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1"/>
          <w:szCs w:val="31"/>
          <w:lang w:val="en-US" w:eastAsia="zh-CN" w:bidi="ar"/>
        </w:rPr>
        <w:t>掘进二区、掘进三区、掘进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四区、防冲防治水工区、机电工区、运输工区、皮带工区、通防工区、煤质发运工区、选煤厂、机修厂。</w:t>
      </w:r>
    </w:p>
    <w:p w14:paraId="26DD6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仿宋_GB2312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2026年上半年主要会计数据和</w:t>
      </w:r>
      <w:r>
        <w:rPr>
          <w:rFonts w:hint="eastAsia" w:ascii="黑体" w:hAnsi="黑体" w:eastAsia="黑体" w:cs="仿宋_GB2312"/>
          <w:color w:val="auto"/>
          <w:sz w:val="32"/>
          <w:szCs w:val="32"/>
        </w:rPr>
        <w:t>财务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指标</w:t>
      </w:r>
    </w:p>
    <w:p w14:paraId="4C11B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.营业收入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40995万元，其中主营业务收入40764万元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。</w:t>
      </w:r>
    </w:p>
    <w:p w14:paraId="7EA30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jc w:val="both"/>
        <w:textAlignment w:val="baseline"/>
        <w:rPr>
          <w:rFonts w:hint="eastAsia"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.利润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总额：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-5253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万元。</w:t>
      </w:r>
    </w:p>
    <w:p w14:paraId="3CBDB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3.净利润：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"/>
        </w:rPr>
        <w:t>-5253万元。</w:t>
      </w:r>
    </w:p>
    <w:p w14:paraId="0662D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4.应交税费总额：5523万元。</w:t>
      </w:r>
    </w:p>
    <w:p w14:paraId="2F9C7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5.资产总额：347053万元。</w:t>
      </w:r>
    </w:p>
    <w:p w14:paraId="03840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6.负债总额：310226万元。</w:t>
      </w:r>
    </w:p>
    <w:p w14:paraId="6F89A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/>
          <w:color w:val="auto"/>
          <w:lang w:val="en-US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7.所有者权益：36827万元。</w:t>
      </w:r>
    </w:p>
    <w:p w14:paraId="21941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</w:t>
      </w:r>
      <w:bookmarkStart w:id="1" w:name="OLE_LINK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年度内重大事项及对企业的影响</w:t>
      </w:r>
    </w:p>
    <w:bookmarkEnd w:id="1"/>
    <w:p w14:paraId="6AB2C2E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无</w:t>
      </w:r>
    </w:p>
    <w:p w14:paraId="31A9EC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0AFE3C3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</w:p>
    <w:p w14:paraId="56D0CC9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</w:pPr>
      <w:bookmarkStart w:id="2" w:name="_GoBack"/>
      <w:bookmarkEnd w:id="2"/>
    </w:p>
    <w:p w14:paraId="3A2E628A"/>
    <w:sectPr>
      <w:footerReference r:id="rId3" w:type="default"/>
      <w:pgSz w:w="11906" w:h="16838"/>
      <w:pgMar w:top="2098" w:right="1587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97441394"/>
    </w:sdtPr>
    <w:sdtContent>
      <w:p w14:paraId="7066B94D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702F387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jQ1MTg2NDg3ZmEzYjdkMzRjNDIxM2MxMWJiY2QifQ=="/>
  </w:docVars>
  <w:rsids>
    <w:rsidRoot w:val="040576BA"/>
    <w:rsid w:val="040576BA"/>
    <w:rsid w:val="05E84BDB"/>
    <w:rsid w:val="11FD33F6"/>
    <w:rsid w:val="15B8435D"/>
    <w:rsid w:val="1A001918"/>
    <w:rsid w:val="20915ED7"/>
    <w:rsid w:val="23A61E5A"/>
    <w:rsid w:val="265C74D2"/>
    <w:rsid w:val="2A7667B1"/>
    <w:rsid w:val="2C8114F5"/>
    <w:rsid w:val="34FB3E03"/>
    <w:rsid w:val="38B0330F"/>
    <w:rsid w:val="3DA95A09"/>
    <w:rsid w:val="4233631B"/>
    <w:rsid w:val="5146717D"/>
    <w:rsid w:val="5E612863"/>
    <w:rsid w:val="61C45FCD"/>
    <w:rsid w:val="62213805"/>
    <w:rsid w:val="7F16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1596</Words>
  <Characters>1810</Characters>
  <Lines>0</Lines>
  <Paragraphs>0</Paragraphs>
  <TotalTime>6</TotalTime>
  <ScaleCrop>false</ScaleCrop>
  <LinksUpToDate>false</LinksUpToDate>
  <CharactersWithSpaces>1812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2026-07-16T12:29:00Z</dcterms:created>
  <dc:creator>刘健</dc:creator>
  <cp:lastModifiedBy>刘坤明</cp:lastModifiedBy>
  <dcterms:modified xsi:type="dcterms:W3CDTF">2026-09-01T07:33:39Z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6079CBC1AF504F95A096CBA4BAF1903C_11</vt:lpwstr>
  </property>
  <property fmtid="{D5CDD505-2E9C-101B-9397-08002B2CF9AE}" pid="4" name="KSOTemplateDocerSaveRecord">
    <vt:lpwstr>eyJoZGlkIjoiYzhlOTFkNmVmZDU5MTAzMTBhNWRmYTM3OTcwNTQ4NjMiLCJ1c2VySWQiOiI1NDY4MTc3MTEifQ==</vt:lpwstr>
  </property>
</Properties>
</file>