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675034">
      <w:pPr>
        <w:spacing w:line="600" w:lineRule="exact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山东李楼煤业有限公司</w:t>
      </w:r>
    </w:p>
    <w:p w14:paraId="4C43E03C">
      <w:pPr>
        <w:spacing w:line="600" w:lineRule="exact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2026年中期公开信息</w:t>
      </w:r>
    </w:p>
    <w:p w14:paraId="61B9A5F8">
      <w:pPr>
        <w:spacing w:line="600" w:lineRule="exact"/>
        <w:rPr>
          <w:rFonts w:ascii="仿宋_GB2312" w:eastAsia="仿宋_GB2312"/>
          <w:sz w:val="32"/>
          <w:szCs w:val="32"/>
        </w:rPr>
      </w:pPr>
    </w:p>
    <w:p w14:paraId="21687F2D">
      <w:pPr>
        <w:spacing w:line="60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一、企业基本情况</w:t>
      </w:r>
    </w:p>
    <w:p w14:paraId="177C284A">
      <w:pPr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1.山东李楼煤业有限公司，成立于</w:t>
      </w:r>
      <w:r>
        <w:rPr>
          <w:rFonts w:ascii="仿宋_GB2312" w:hAnsi="仿宋_GB2312" w:eastAsia="仿宋_GB2312" w:cs="仿宋_GB2312"/>
          <w:sz w:val="32"/>
          <w:szCs w:val="32"/>
        </w:rPr>
        <w:t>2006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月，注册资本</w:t>
      </w:r>
      <w:r>
        <w:rPr>
          <w:rFonts w:ascii="仿宋_GB2312" w:hAnsi="仿宋_GB2312" w:eastAsia="仿宋_GB2312" w:cs="仿宋_GB2312"/>
          <w:sz w:val="32"/>
          <w:szCs w:val="32"/>
        </w:rPr>
        <w:t>6.44</w:t>
      </w:r>
      <w:r>
        <w:rPr>
          <w:rFonts w:hint="eastAsia" w:ascii="仿宋_GB2312" w:hAnsi="仿宋_GB2312" w:eastAsia="仿宋_GB2312" w:cs="仿宋_GB2312"/>
          <w:sz w:val="32"/>
          <w:szCs w:val="32"/>
        </w:rPr>
        <w:t>亿元，位于山东省菏泽市郓城县，企业性质为国有企业。股权结构为鲁西矿业1</w:t>
      </w:r>
      <w:r>
        <w:rPr>
          <w:rFonts w:ascii="仿宋_GB2312" w:hAnsi="仿宋_GB2312" w:eastAsia="仿宋_GB2312" w:cs="仿宋_GB2312"/>
          <w:sz w:val="32"/>
          <w:szCs w:val="32"/>
        </w:rPr>
        <w:t>00%</w:t>
      </w:r>
      <w:r>
        <w:rPr>
          <w:rFonts w:hint="eastAsia" w:ascii="仿宋_GB2312" w:hAnsi="仿宋_GB2312" w:eastAsia="仿宋_GB2312" w:cs="仿宋_GB2312"/>
          <w:sz w:val="32"/>
          <w:szCs w:val="32"/>
        </w:rPr>
        <w:t>持股。业务范围为</w:t>
      </w:r>
      <w:r>
        <w:rPr>
          <w:rFonts w:ascii="仿宋_GB2312" w:hAnsi="仿宋_GB2312" w:eastAsia="仿宋_GB2312" w:cs="仿宋_GB2312"/>
          <w:sz w:val="32"/>
          <w:szCs w:val="32"/>
        </w:rPr>
        <w:t>煤炭开采及销售；土木工程及施工（凭资质证书经营）；煤炭批发经营；矿山机械设备制造及销售；机械维修；煤炭洗选加工；提供劳务服务；热食类食品制售；糕点类食品制售（不含裱花蛋糕）；预包装食品（含冷藏冷冻食品）、散装食品（不含冷藏冷冻食品不含熟食）销售、副食销售；日用百货销售、保健品销售、五金电料销售、劳动用品销售、烟草制品零售，餐饮服务，热能生产与销售，工业盐生产与销售，饮用水及工业用水生产与销售。（依法须经批准的项目，经相关部门批准后方可开展经营活动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B0AFF54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2.山东李楼煤业有限公司位于菏泽市郓城县北</w:t>
      </w:r>
      <w:r>
        <w:rPr>
          <w:rFonts w:ascii="仿宋_GB2312" w:eastAsia="仿宋_GB2312"/>
          <w:sz w:val="32"/>
          <w:szCs w:val="32"/>
        </w:rPr>
        <w:t>5公里，前身是国家规划建设的巨野煤田七座矿井之一的山东省郓城煤矿（属郓州监狱管理），始建于2006年9月26日。2010年12月31日，龙矿集团与郓城煤矿签署托管合作协议。2016年6月14日，按照省政府统一安排，龙矿集团与齐鲁新航集团签订移交划转协议。矿井于2017年4月25日正式投产；2019年8月27日更名为山东李楼煤业有限公司。2022年6月21日，李楼煤业正式划归鲁西矿业。</w:t>
      </w:r>
    </w:p>
    <w:p w14:paraId="6A5B8F7C">
      <w:pPr>
        <w:spacing w:line="60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二、公司治理及管理架构</w:t>
      </w:r>
    </w:p>
    <w:p w14:paraId="412C9ED5">
      <w:pPr>
        <w:spacing w:line="60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1.领导班子成员：</w:t>
      </w:r>
      <w:r>
        <w:rPr>
          <w:rFonts w:hint="eastAsia" w:ascii="仿宋_GB2312" w:hAnsi="仿宋_GB2312" w:eastAsia="仿宋_GB2312" w:cs="仿宋_GB2312"/>
          <w:sz w:val="32"/>
          <w:szCs w:val="32"/>
        </w:rPr>
        <w:t>耿学升  刘灿国  庄文涛  李冠礼</w:t>
      </w:r>
    </w:p>
    <w:p w14:paraId="0B886DAA">
      <w:pPr>
        <w:spacing w:line="600" w:lineRule="exact"/>
        <w:ind w:firstLine="3200" w:firstLineChars="10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  涛  贾振超  刘晓军  谢  雷</w:t>
      </w:r>
    </w:p>
    <w:p w14:paraId="2B7941EE">
      <w:pPr>
        <w:spacing w:line="600" w:lineRule="exact"/>
        <w:ind w:firstLine="3200" w:firstLineChars="10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胡春雨</w:t>
      </w:r>
    </w:p>
    <w:p w14:paraId="7DE853F4">
      <w:pPr>
        <w:spacing w:line="600" w:lineRule="exact"/>
        <w:ind w:firstLine="643" w:firstLineChars="200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2.机构设置：</w:t>
      </w:r>
    </w:p>
    <w:p w14:paraId="291A8AF8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-11430</wp:posOffset>
            </wp:positionH>
            <wp:positionV relativeFrom="paragraph">
              <wp:posOffset>76835</wp:posOffset>
            </wp:positionV>
            <wp:extent cx="5356860" cy="1757045"/>
            <wp:effectExtent l="0" t="0" r="0" b="0"/>
            <wp:wrapTight wrapText="bothSides">
              <wp:wrapPolygon>
                <wp:start x="0" y="0"/>
                <wp:lineTo x="0" y="21311"/>
                <wp:lineTo x="21508" y="21311"/>
                <wp:lineTo x="21508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56860" cy="175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32"/>
          <w:szCs w:val="32"/>
        </w:rPr>
        <w:t>根据鲁西矿业批复，</w:t>
      </w:r>
      <w:r>
        <w:rPr>
          <w:rFonts w:ascii="仿宋_GB2312" w:eastAsia="仿宋_GB2312"/>
          <w:sz w:val="32"/>
          <w:szCs w:val="32"/>
        </w:rPr>
        <w:t>李楼煤业设机构28个，其中机关部室1</w:t>
      </w: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个、地面单位</w:t>
      </w: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个、井下区队1</w:t>
      </w:r>
      <w:r>
        <w:rPr>
          <w:rFonts w:hint="eastAsia" w:ascii="仿宋_GB2312" w:eastAsia="仿宋_GB2312"/>
          <w:sz w:val="32"/>
          <w:szCs w:val="32"/>
        </w:rPr>
        <w:t>0</w:t>
      </w:r>
      <w:r>
        <w:rPr>
          <w:rFonts w:ascii="仿宋_GB2312" w:eastAsia="仿宋_GB2312"/>
          <w:sz w:val="32"/>
          <w:szCs w:val="32"/>
        </w:rPr>
        <w:t>个、业务中心2个。具体如下：</w:t>
      </w:r>
    </w:p>
    <w:p w14:paraId="02FFA93D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（1）</w:t>
      </w:r>
      <w:r>
        <w:rPr>
          <w:rFonts w:ascii="仿宋_GB2312" w:eastAsia="仿宋_GB2312"/>
          <w:sz w:val="32"/>
          <w:szCs w:val="32"/>
        </w:rPr>
        <w:t>机关科室</w:t>
      </w:r>
      <w:r>
        <w:rPr>
          <w:rFonts w:hint="eastAsia" w:ascii="仿宋_GB2312" w:eastAsia="仿宋_GB2312"/>
          <w:sz w:val="32"/>
          <w:szCs w:val="32"/>
        </w:rPr>
        <w:t>（13个）</w:t>
      </w:r>
      <w:r>
        <w:rPr>
          <w:rFonts w:ascii="仿宋_GB2312" w:eastAsia="仿宋_GB2312"/>
          <w:sz w:val="32"/>
          <w:szCs w:val="32"/>
        </w:rPr>
        <w:t>：综合办公室（党委办公室、董事会办公室、总经理办公室、</w:t>
      </w:r>
      <w:r>
        <w:rPr>
          <w:rFonts w:hint="eastAsia" w:ascii="仿宋_GB2312" w:eastAsia="仿宋_GB2312"/>
          <w:sz w:val="32"/>
          <w:szCs w:val="32"/>
        </w:rPr>
        <w:t>督察办公室）</w:t>
      </w:r>
      <w:r>
        <w:rPr>
          <w:rFonts w:ascii="仿宋_GB2312" w:eastAsia="仿宋_GB2312"/>
          <w:sz w:val="32"/>
          <w:szCs w:val="32"/>
        </w:rPr>
        <w:t>、党委组织</w:t>
      </w:r>
      <w:r>
        <w:rPr>
          <w:rFonts w:hint="eastAsia" w:ascii="仿宋_GB2312" w:eastAsia="仿宋_GB2312"/>
          <w:sz w:val="32"/>
          <w:szCs w:val="32"/>
        </w:rPr>
        <w:t>部</w:t>
      </w:r>
      <w:r>
        <w:rPr>
          <w:rFonts w:ascii="仿宋_GB2312" w:eastAsia="仿宋_GB2312"/>
          <w:sz w:val="32"/>
          <w:szCs w:val="32"/>
        </w:rPr>
        <w:t>（人力资源</w:t>
      </w:r>
      <w:r>
        <w:rPr>
          <w:rFonts w:hint="eastAsia" w:ascii="仿宋_GB2312" w:eastAsia="仿宋_GB2312"/>
          <w:sz w:val="32"/>
          <w:szCs w:val="32"/>
        </w:rPr>
        <w:t>部</w:t>
      </w:r>
      <w:r>
        <w:rPr>
          <w:rFonts w:ascii="仿宋_GB2312" w:eastAsia="仿宋_GB2312"/>
          <w:sz w:val="32"/>
          <w:szCs w:val="32"/>
        </w:rPr>
        <w:t>）、纪委、党群工作</w:t>
      </w:r>
      <w:r>
        <w:rPr>
          <w:rFonts w:hint="eastAsia" w:ascii="仿宋_GB2312" w:eastAsia="仿宋_GB2312"/>
          <w:sz w:val="32"/>
          <w:szCs w:val="32"/>
        </w:rPr>
        <w:t>部（党委宣传部、党委统战部、工会、信访办公室、团委）</w:t>
      </w:r>
      <w:r>
        <w:rPr>
          <w:rFonts w:ascii="仿宋_GB2312" w:eastAsia="仿宋_GB2312"/>
          <w:sz w:val="32"/>
          <w:szCs w:val="32"/>
        </w:rPr>
        <w:t>、</w:t>
      </w:r>
      <w:r>
        <w:rPr>
          <w:rFonts w:hint="eastAsia" w:ascii="仿宋_GB2312" w:eastAsia="仿宋_GB2312"/>
          <w:sz w:val="32"/>
          <w:szCs w:val="32"/>
        </w:rPr>
        <w:t>财务管理部、运营管理部、安全监察部、生产技术部、地质测量部（防治水办公室）、通防管理部、机电管理部（生态环保部）、调度室、防冲办公室。</w:t>
      </w:r>
    </w:p>
    <w:p w14:paraId="4EFDFBAF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（2）地面单位（3个）：选煤厂、维修加工厂、煤质发运工区。</w:t>
      </w:r>
    </w:p>
    <w:p w14:paraId="3F6A1055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（3）井下区队（10个）：采煤工区、掘进一区、掘进二区、生产准备工区、防冲工区、防治水工区、机电工区、皮带工区、运输工区、通防工区。</w:t>
      </w:r>
    </w:p>
    <w:p w14:paraId="67F42414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（4）业务中心（2个）：技术信息中心、综合业务中心（下设后勤服务办公室、综合业务办公室、人力资源服务办公室、仓储管理办公室、基本建设办公室、对外协调办公室）。</w:t>
      </w:r>
    </w:p>
    <w:p w14:paraId="2BC7F47B">
      <w:pPr>
        <w:widowControl/>
        <w:spacing w:line="600" w:lineRule="exact"/>
        <w:ind w:firstLine="640" w:firstLineChars="200"/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三、主要会计数据和财务指标</w:t>
      </w:r>
    </w:p>
    <w:p w14:paraId="0F4A4352">
      <w:pPr>
        <w:widowControl/>
        <w:spacing w:line="60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2026年上半年</w:t>
      </w:r>
      <w:r>
        <w:rPr>
          <w:rFonts w:hint="eastAsia" w:ascii="仿宋_GB2312" w:eastAsia="仿宋_GB2312"/>
          <w:sz w:val="32"/>
          <w:szCs w:val="32"/>
          <w:lang w:eastAsia="zh-CN"/>
        </w:rPr>
        <w:t>:</w:t>
      </w:r>
      <w:r>
        <w:rPr>
          <w:rFonts w:hint="eastAsia" w:ascii="仿宋_GB2312" w:eastAsia="仿宋_GB2312"/>
          <w:sz w:val="32"/>
          <w:szCs w:val="32"/>
        </w:rPr>
        <w:t>营业收入86995.83万元（其中主营业收入85477.35万元）、利润总额7595.96万元、净利润4688.18万元、应交税费总额17303.45万元、资产总额1129983.33万元、负债总额658908.86万元、所有者权益471074.47万元。</w:t>
      </w:r>
    </w:p>
    <w:p w14:paraId="189E4129">
      <w:pPr>
        <w:widowControl/>
        <w:spacing w:line="600" w:lineRule="exact"/>
        <w:ind w:firstLine="640" w:firstLineChars="200"/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四、期内发生的重大事项及对企业的影响。</w:t>
      </w:r>
    </w:p>
    <w:p w14:paraId="3EBC75FC">
      <w:pPr>
        <w:spacing w:line="56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无</w:t>
      </w:r>
    </w:p>
    <w:p w14:paraId="5F7C0E1A">
      <w:pPr>
        <w:widowControl/>
        <w:spacing w:line="600" w:lineRule="exact"/>
        <w:jc w:val="left"/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</w:pPr>
    </w:p>
    <w:p w14:paraId="5F28F655">
      <w:pPr>
        <w:spacing w:line="600" w:lineRule="exact"/>
        <w:rPr>
          <w:rFonts w:ascii="仿宋_GB2312" w:eastAsia="仿宋_GB2312"/>
          <w:sz w:val="32"/>
          <w:szCs w:val="32"/>
        </w:rPr>
      </w:pPr>
    </w:p>
    <w:p w14:paraId="6787D7BC">
      <w:pPr>
        <w:spacing w:line="600" w:lineRule="exact"/>
        <w:ind w:firstLine="4160" w:firstLineChars="13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山东李楼煤业有限公司</w:t>
      </w:r>
    </w:p>
    <w:p w14:paraId="1D6E37A9">
      <w:pPr>
        <w:spacing w:line="600" w:lineRule="exact"/>
        <w:ind w:firstLine="4480" w:firstLineChars="1400"/>
        <w:rPr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2026年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30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053F267E">
      <w:pPr>
        <w:spacing w:line="600" w:lineRule="exact"/>
        <w:ind w:firstLine="640"/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FA93E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51AFA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51AFA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48C93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MjQ1MTg2NDg3ZmEzYjdkMzRjNDIxM2MxMWJiY2QifQ=="/>
  </w:docVars>
  <w:rsids>
    <w:rsidRoot w:val="00000000"/>
    <w:rsid w:val="213640B7"/>
    <w:rsid w:val="256A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adjustRightInd w:val="0"/>
      <w:spacing w:before="60" w:after="60" w:line="312" w:lineRule="atLeast"/>
      <w:ind w:firstLine="420"/>
      <w:textAlignment w:val="baseline"/>
    </w:pPr>
    <w:rPr>
      <w:kern w:val="0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hint="eastAsia" w:ascii="仿宋_GB2312" w:hAnsi="Times New Roman" w:eastAsia="仿宋_GB2312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1070</Words>
  <Characters>1182</Characters>
  <Lines>8</Lines>
  <Paragraphs>2</Paragraphs>
  <TotalTime>4</TotalTime>
  <ScaleCrop>false</ScaleCrop>
  <LinksUpToDate>false</LinksUpToDate>
  <CharactersWithSpaces>1198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2023-12-07T16:49:00Z</dcterms:created>
  <dc:creator>Administrator</dc:creator>
  <cp:lastModifiedBy>刘坤明</cp:lastModifiedBy>
  <cp:lastPrinted>2024-08-21T15:18:00Z</cp:lastPrinted>
  <dcterms:modified xsi:type="dcterms:W3CDTF">2026-10-26T07:34:20Z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B7EFA47B83304837B75BFCB0A7DE60B1_13</vt:lpwstr>
  </property>
  <property fmtid="{D5CDD505-2E9C-101B-9397-08002B2CF9AE}" pid="4" name="KSOTemplateDocerSaveRecord">
    <vt:lpwstr>eyJoZGlkIjoiNjA5NGE4YWRkNDQ1OTRhNmI4MTU0M2Y0NzhiYWM2NDYiLCJ1c2VySWQiOiI3Mjc5MTIyNDEifQ==</vt:lpwstr>
  </property>
</Properties>
</file>