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237AC">
      <w:pPr>
        <w:spacing w:line="560" w:lineRule="exact"/>
        <w:jc w:val="center"/>
        <w:rPr>
          <w:rFonts w:ascii="方正小标宋简体" w:eastAsia="方正小标宋简体"/>
          <w:kern w:val="32"/>
          <w:sz w:val="44"/>
          <w:szCs w:val="44"/>
        </w:rPr>
      </w:pPr>
      <w:r>
        <w:rPr>
          <w:rFonts w:hint="eastAsia" w:ascii="方正小标宋简体" w:eastAsia="方正小标宋简体"/>
          <w:kern w:val="32"/>
          <w:sz w:val="44"/>
          <w:szCs w:val="44"/>
        </w:rPr>
        <w:t>山东东山古城煤矿有限公司</w:t>
      </w:r>
    </w:p>
    <w:p w14:paraId="0ADEA1FF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44"/>
          <w:szCs w:val="44"/>
        </w:rPr>
        <w:t>2026年中期信息公开</w:t>
      </w:r>
    </w:p>
    <w:p w14:paraId="19F96551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本公司保证本公告内容不存在任何虚假记载、误导性陈述或者重大遗漏，并对其内容的真实性、准确性和完整性承担个别及连带责任。</w:t>
      </w:r>
    </w:p>
    <w:p w14:paraId="0FB09850">
      <w:pPr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一、公司基本情况</w:t>
      </w:r>
    </w:p>
    <w:p w14:paraId="04CFFE45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1.中文名称：山东东山古城煤矿有限公司；简称：古城煤矿</w:t>
      </w:r>
    </w:p>
    <w:p w14:paraId="3A5A624D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2.外文名称：Shandong Energy Group Luxi Mining Co.GuCheng Coal Mine.</w:t>
      </w:r>
    </w:p>
    <w:p w14:paraId="3879F785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3.法定代表人：周景奎</w:t>
      </w:r>
    </w:p>
    <w:p w14:paraId="3A197119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4.注册地址：山东省济宁市兖州区新兖镇古城村</w:t>
      </w:r>
    </w:p>
    <w:p w14:paraId="7D14A65E">
      <w:pPr>
        <w:spacing w:line="560" w:lineRule="exact"/>
        <w:ind w:firstLine="640" w:firstLineChars="200"/>
        <w:rPr>
          <w:rFonts w:hint="eastAsia"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公司经营范围：煤炭开采、销售;发电;铁路专用线货物运输;供热(限分支机构经营)。(以上项目有效期限以许可证为准)。煤炭洗选;房屋租赁，矿山</w:t>
      </w:r>
      <w:bookmarkStart w:id="0" w:name="_GoBack"/>
      <w:bookmarkEnd w:id="0"/>
      <w:r>
        <w:rPr>
          <w:rFonts w:hint="eastAsia" w:ascii="仿宋_GB2312" w:hAnsi="宋体" w:eastAsia="仿宋_GB2312" w:cs="仿宋_GB2312"/>
          <w:kern w:val="0"/>
          <w:sz w:val="32"/>
          <w:szCs w:val="32"/>
        </w:rPr>
        <w:t>机械、建筑材料销售;企业管理、劳务和矿业技术咨询服务;工矿工程建筑;设备租赁;矿用支护材料的生产、销售;粉煤灰、炉渣、脱硫石膏的销售;干洗、水洗及服装整烫服务项目(依法须经批准的项目，经相关部门批准后方可开展经营活动)</w:t>
      </w:r>
    </w:p>
    <w:p w14:paraId="1C3F5FA2">
      <w:pPr>
        <w:spacing w:line="560" w:lineRule="exact"/>
        <w:ind w:firstLine="640" w:firstLineChars="200"/>
        <w:rPr>
          <w:rFonts w:hint="eastAsia"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6.办公地址：山东省济宁市兖州区酒仙桥街道古城村；邮政编码：272000</w:t>
      </w:r>
    </w:p>
    <w:p w14:paraId="46448A84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7.电子信箱:gcmkbgs@126.com</w:t>
      </w:r>
    </w:p>
    <w:p w14:paraId="4E82BA6D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8.企业统一社会信用代码:91370000744526179M</w:t>
      </w:r>
    </w:p>
    <w:p w14:paraId="0836C496">
      <w:pPr>
        <w:snapToGrid w:val="0"/>
        <w:spacing w:line="560" w:lineRule="exact"/>
        <w:ind w:firstLine="640" w:firstLineChars="200"/>
        <w:outlineLvl w:val="1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9.企业简介：山东东山古城煤矿有限公司位于山东省济宁市兖州区，公司成立于2008年4月1日。矿井于1996年5月开工建设，2001年1月正式移交生产，井田面积16.66km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vertAlign w:val="superscript"/>
        </w:rPr>
        <w:t>2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，平均厚度为8.5m，核定生产能力90万吨/年</w:t>
      </w:r>
      <w:r>
        <w:rPr>
          <w:rFonts w:hint="eastAsia" w:ascii="仿宋_GB2312" w:eastAsia="仿宋_GB2312" w:cs="仿宋_GB2312"/>
          <w:snapToGrid w:val="0"/>
          <w:sz w:val="32"/>
          <w:szCs w:val="32"/>
        </w:rPr>
        <w:t>。</w:t>
      </w:r>
    </w:p>
    <w:p w14:paraId="382071EE">
      <w:pPr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二、公司治理及管理架构</w:t>
      </w:r>
    </w:p>
    <w:p w14:paraId="4FBF7D38">
      <w:pPr>
        <w:spacing w:line="40" w:lineRule="atLeast"/>
        <w:ind w:firstLine="640" w:firstLineChars="200"/>
        <w:jc w:val="center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ascii="黑体" w:hAnsi="黑体" w:eastAsia="黑体" w:cs="黑体"/>
          <w:color w:val="000000"/>
          <w:kern w:val="0"/>
          <w:sz w:val="32"/>
          <w:szCs w:val="32"/>
        </w:rPr>
        <w:drawing>
          <wp:inline distT="0" distB="0" distL="0" distR="0">
            <wp:extent cx="5274310" cy="4098290"/>
            <wp:effectExtent l="0" t="0" r="2540" b="0"/>
            <wp:docPr id="20925497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549722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074" cy="410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3AB4F">
      <w:pPr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三、上半年主要会计数据和财务指标</w:t>
      </w:r>
    </w:p>
    <w:p w14:paraId="1025E313">
      <w:pPr>
        <w:ind w:firstLine="640" w:firstLineChars="200"/>
        <w:rPr>
          <w:rFonts w:ascii="仿宋_GB2312" w:hAnsi="黑体" w:eastAsia="仿宋_GB2312" w:cs="黑体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color w:val="000000"/>
          <w:kern w:val="0"/>
          <w:sz w:val="32"/>
          <w:szCs w:val="32"/>
        </w:rPr>
        <w:t>营业收入18029.27万元(其中主营业收入17927.51万元)；利润总额2645.52万元，净利润2645.52万元；应交税费总额5417.3万元；资产总额61227.18万元；负债总额125299.65万元；所有者权益-64072.47万元。</w:t>
      </w:r>
    </w:p>
    <w:p w14:paraId="2CEE1008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、期内发生的重大事项及对企业的影响</w:t>
      </w:r>
    </w:p>
    <w:p w14:paraId="43E9C5BE">
      <w:pPr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无。</w:t>
      </w:r>
    </w:p>
    <w:p w14:paraId="7A53E4C2">
      <w:pPr>
        <w:ind w:firstLine="4000" w:firstLineChars="125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山东</w:t>
      </w:r>
      <w:r>
        <w:rPr>
          <w:rFonts w:hint="eastAsia" w:ascii="仿宋_GB2312" w:eastAsia="仿宋_GB2312"/>
          <w:sz w:val="32"/>
          <w:szCs w:val="32"/>
        </w:rPr>
        <w:t>东山古城煤矿</w:t>
      </w:r>
      <w:r>
        <w:rPr>
          <w:rFonts w:ascii="仿宋_GB2312" w:eastAsia="仿宋_GB2312"/>
          <w:sz w:val="32"/>
          <w:szCs w:val="32"/>
        </w:rPr>
        <w:t>有限公司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7F7BE567">
      <w:pPr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</w:rPr>
        <w:t>8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</w:rPr>
        <w:t>25</w:t>
      </w:r>
      <w:r>
        <w:rPr>
          <w:rFonts w:ascii="仿宋_GB2312" w:eastAsia="仿宋_GB2312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52F434-697A-4B81-8EB8-ED2CD0600E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0AC08E4-4F01-4E3E-846A-15ED7854F8E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078F8AD-D589-4D4B-9D83-4E2B90A41F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DDC71BF-83F9-4012-8F72-D3B9A40949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jQ1MTg2NDg3ZmEzYjdkMzRjNDIxM2MxMWJiY2QifQ=="/>
  </w:docVars>
  <w:rsids>
    <w:rsidRoot w:val="624E0F87"/>
    <w:rsid w:val="00102E62"/>
    <w:rsid w:val="001407A6"/>
    <w:rsid w:val="00162ACA"/>
    <w:rsid w:val="001E12B9"/>
    <w:rsid w:val="00224FAA"/>
    <w:rsid w:val="002404A2"/>
    <w:rsid w:val="00253B38"/>
    <w:rsid w:val="002F78E0"/>
    <w:rsid w:val="003654CA"/>
    <w:rsid w:val="00384D55"/>
    <w:rsid w:val="004E4E5F"/>
    <w:rsid w:val="004E6A95"/>
    <w:rsid w:val="004F4D62"/>
    <w:rsid w:val="00597A59"/>
    <w:rsid w:val="005B6DC3"/>
    <w:rsid w:val="005C71FA"/>
    <w:rsid w:val="00605C5B"/>
    <w:rsid w:val="00612C5F"/>
    <w:rsid w:val="00630C4D"/>
    <w:rsid w:val="0063790A"/>
    <w:rsid w:val="006D05AB"/>
    <w:rsid w:val="007503E3"/>
    <w:rsid w:val="008532A8"/>
    <w:rsid w:val="008724C3"/>
    <w:rsid w:val="008A26EF"/>
    <w:rsid w:val="008C7527"/>
    <w:rsid w:val="008F69E1"/>
    <w:rsid w:val="009F09F2"/>
    <w:rsid w:val="009F557D"/>
    <w:rsid w:val="00A16443"/>
    <w:rsid w:val="00A50406"/>
    <w:rsid w:val="00AF7CA6"/>
    <w:rsid w:val="00BB7BD9"/>
    <w:rsid w:val="00BD0847"/>
    <w:rsid w:val="00C82C36"/>
    <w:rsid w:val="00C9457C"/>
    <w:rsid w:val="00CC6851"/>
    <w:rsid w:val="00CD0B4A"/>
    <w:rsid w:val="00CE2A71"/>
    <w:rsid w:val="00D028F8"/>
    <w:rsid w:val="00D12D40"/>
    <w:rsid w:val="00D27238"/>
    <w:rsid w:val="00D51213"/>
    <w:rsid w:val="00D57C6C"/>
    <w:rsid w:val="00DF6E5F"/>
    <w:rsid w:val="00E075D7"/>
    <w:rsid w:val="00E51AC7"/>
    <w:rsid w:val="00EC4F84"/>
    <w:rsid w:val="00EE4236"/>
    <w:rsid w:val="00EF12F2"/>
    <w:rsid w:val="00F02CB9"/>
    <w:rsid w:val="00F123C3"/>
    <w:rsid w:val="02A07FD8"/>
    <w:rsid w:val="043A35D9"/>
    <w:rsid w:val="0485309E"/>
    <w:rsid w:val="0E7B38B1"/>
    <w:rsid w:val="140F47DD"/>
    <w:rsid w:val="16157A01"/>
    <w:rsid w:val="189C1DF5"/>
    <w:rsid w:val="192C753C"/>
    <w:rsid w:val="193A32DB"/>
    <w:rsid w:val="21460F34"/>
    <w:rsid w:val="22EA7577"/>
    <w:rsid w:val="28177609"/>
    <w:rsid w:val="2B6C7C6C"/>
    <w:rsid w:val="2DB22BC3"/>
    <w:rsid w:val="334252EC"/>
    <w:rsid w:val="39405F1A"/>
    <w:rsid w:val="39981C2C"/>
    <w:rsid w:val="39CA42F7"/>
    <w:rsid w:val="3D9E54FD"/>
    <w:rsid w:val="3E5F0F6A"/>
    <w:rsid w:val="3FFD0A3B"/>
    <w:rsid w:val="435C29DF"/>
    <w:rsid w:val="4BED4059"/>
    <w:rsid w:val="4C8D7FC1"/>
    <w:rsid w:val="50036373"/>
    <w:rsid w:val="51976F41"/>
    <w:rsid w:val="52932754"/>
    <w:rsid w:val="54CC5154"/>
    <w:rsid w:val="57FF77B6"/>
    <w:rsid w:val="5C7F2AAC"/>
    <w:rsid w:val="5DF63241"/>
    <w:rsid w:val="5E8C5954"/>
    <w:rsid w:val="624E0F87"/>
    <w:rsid w:val="6296567F"/>
    <w:rsid w:val="635F3637"/>
    <w:rsid w:val="636B5B85"/>
    <w:rsid w:val="63FE11FD"/>
    <w:rsid w:val="6C9E1CD6"/>
    <w:rsid w:val="6CC63ED4"/>
    <w:rsid w:val="70ED5388"/>
    <w:rsid w:val="78CA1CAD"/>
    <w:rsid w:val="79F77CCE"/>
    <w:rsid w:val="7A9540A5"/>
    <w:rsid w:val="7EC65027"/>
    <w:rsid w:val="7EE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after="120"/>
      <w:ind w:left="420" w:left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link w:val="1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正文文本缩进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1">
    <w:name w:val="正文文本首行缩进 2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638</Words>
  <Characters>809</Characters>
  <Lines>5</Lines>
  <Paragraphs>1</Paragraphs>
  <TotalTime>38</TotalTime>
  <ScaleCrop>false</ScaleCrop>
  <LinksUpToDate>false</LinksUpToDate>
  <CharactersWithSpaces>817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2023-02-18T07:40:00Z</dcterms:created>
  <dc:creator>水云轩</dc:creator>
  <cp:lastModifiedBy>刘坤明</cp:lastModifiedBy>
  <cp:lastPrinted>2021-06-27T01:35:00Z</cp:lastPrinted>
  <dcterms:modified xsi:type="dcterms:W3CDTF">2026-09-02T01:23:29Z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97C842C3AD59412D95A8A96DF3466E8D</vt:lpwstr>
  </property>
  <property fmtid="{D5CDD505-2E9C-101B-9397-08002B2CF9AE}" pid="4" name="5B77E7CEEC58BC6AFAE8886BEB80DBEB">
    <vt:lpwstr>otCYQxs9Dbw2bUEn/Soxv9pYAoWsCRIsU8+gIbxzzmNcJN13+qHIPyWmbF9hFzPHyi2m8DLwi54E5OVVM5pJ0yGmgAiYTaR6oYUdYZxdjep6I9xviFUFZ9aTScfBW9OGocFFvdK/O/4sOVT0yceqlS8Qadz5TJtQJvKuiOqxAnb9f9CLbLVAHcH7hUzshRaQG1TRAKdVDrgTD9ZNa+eCWFBeVORc1xzCpFGFOQL4GmDpXWE7WP7OFzN5hFK4Wi5</vt:lpwstr>
  </property>
  <property fmtid="{D5CDD505-2E9C-101B-9397-08002B2CF9AE}" pid="5" name="KSOTemplateDocerSaveRecord">
    <vt:lpwstr>eyJoZGlkIjoiNDcwNWE5YjZiZmQzZDI4ZjAyYjYyZGUwNDFiZWE5ODMiLCJ1c2VySWQiOiIxNTEwMzY3NDc2In0=</vt:lpwstr>
  </property>
</Properties>
</file>