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3F9BC">
      <w:pPr>
        <w:spacing w:line="560" w:lineRule="exact"/>
        <w:jc w:val="center"/>
        <w:rPr>
          <w:rFonts w:ascii="方正小标宋简体" w:hAnsi="方正小标宋简体" w:eastAsia="方正小标宋简体" w:cs="方正小标宋简体"/>
          <w:sz w:val="44"/>
          <w:szCs w:val="44"/>
        </w:rPr>
      </w:pPr>
    </w:p>
    <w:p w14:paraId="4989A0F9">
      <w:pPr>
        <w:spacing w:line="560" w:lineRule="exact"/>
        <w:jc w:val="center"/>
        <w:rPr>
          <w:rFonts w:ascii="方正小标宋简体" w:eastAsia="方正小标宋简体"/>
          <w:b w:val="0"/>
          <w:bCs/>
          <w:sz w:val="44"/>
          <w:szCs w:val="44"/>
        </w:rPr>
      </w:pPr>
      <w:r>
        <w:rPr>
          <w:rFonts w:ascii="方正小标宋简体" w:eastAsia="方正小标宋简体"/>
          <w:b w:val="0"/>
          <w:bCs/>
          <w:sz w:val="44"/>
          <w:szCs w:val="44"/>
        </w:rPr>
        <w:t>山东李楼煤业有限公司</w:t>
      </w:r>
    </w:p>
    <w:p w14:paraId="595F7035">
      <w:pPr>
        <w:spacing w:line="560" w:lineRule="exact"/>
        <w:jc w:val="center"/>
        <w:rPr>
          <w:rFonts w:ascii="方正小标宋简体" w:eastAsia="方正小标宋简体"/>
          <w:b w:val="0"/>
          <w:bCs/>
          <w:sz w:val="44"/>
          <w:szCs w:val="44"/>
        </w:rPr>
      </w:pPr>
      <w:r>
        <w:rPr>
          <w:rFonts w:hint="eastAsia" w:ascii="方正小标宋简体" w:eastAsia="方正小标宋简体"/>
          <w:b w:val="0"/>
          <w:bCs/>
          <w:sz w:val="44"/>
          <w:szCs w:val="44"/>
        </w:rPr>
        <w:t>2025年度</w:t>
      </w:r>
      <w:r>
        <w:rPr>
          <w:rFonts w:hint="eastAsia" w:ascii="方正小标宋简体" w:eastAsia="方正小标宋简体"/>
          <w:b w:val="0"/>
          <w:bCs/>
          <w:sz w:val="44"/>
          <w:szCs w:val="44"/>
          <w:lang w:val="en-US" w:eastAsia="zh-CN"/>
        </w:rPr>
        <w:t>报告</w:t>
      </w:r>
      <w:bookmarkStart w:id="0" w:name="_GoBack"/>
      <w:bookmarkEnd w:id="0"/>
      <w:r>
        <w:rPr>
          <w:rFonts w:hint="eastAsia" w:ascii="方正小标宋简体" w:eastAsia="方正小标宋简体"/>
          <w:b w:val="0"/>
          <w:bCs/>
          <w:sz w:val="44"/>
          <w:szCs w:val="44"/>
        </w:rPr>
        <w:t>信息公开</w:t>
      </w:r>
    </w:p>
    <w:p w14:paraId="07F7307C">
      <w:pPr>
        <w:spacing w:line="560" w:lineRule="exact"/>
        <w:ind w:firstLine="640" w:firstLineChars="200"/>
        <w:rPr>
          <w:rFonts w:hint="eastAsia" w:ascii="仿宋_GB2312" w:hAnsi="仿宋" w:eastAsia="仿宋_GB2312" w:cs="宋体"/>
          <w:color w:val="000000"/>
          <w:kern w:val="0"/>
          <w:sz w:val="32"/>
          <w:szCs w:val="32"/>
        </w:rPr>
      </w:pPr>
    </w:p>
    <w:p w14:paraId="50EB0028">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本公司董事会及全体董事保证本公告内容不存在任何虚假记载、误导性陈述或者重大遗漏，并对其内容的真实性、准确性和完整性承担个别及连带责任。</w:t>
      </w:r>
    </w:p>
    <w:p w14:paraId="53C71F69">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一、企业基本情况</w:t>
      </w:r>
    </w:p>
    <w:p w14:paraId="57D7448B">
      <w:pPr>
        <w:spacing w:line="56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lang w:val="en-US" w:eastAsia="zh-CN"/>
        </w:rPr>
        <w:t>1.山东李楼煤业有限公司，成立于2006年11月，注册资本64352.6万，位于山东省菏泽市郓城县，企业性质为国有企业。股权结构为鲁西矿业100%持股。经营范围包括许可项目和一般项目。其中，许可项目包括煤炭开采;建设工程施工;建筑劳务分包;餐饮服务;小食杂;食品生产;烟草制品零售;热力生产和供应。（依法须经批准的项目</w:t>
      </w:r>
      <w:r>
        <w:rPr>
          <w:rFonts w:hint="eastAsia" w:ascii="仿宋_GB2312" w:hAnsi="仿宋" w:eastAsia="仿宋_GB2312" w:cs="宋体"/>
          <w:color w:val="000000"/>
          <w:kern w:val="0"/>
          <w:sz w:val="32"/>
          <w:szCs w:val="32"/>
        </w:rPr>
        <w:t>，经相关部门批准后方可开展经营活动，具体经营项</w:t>
      </w:r>
      <w:r>
        <w:rPr>
          <w:rFonts w:hint="eastAsia" w:ascii="仿宋_GB2312" w:hAnsi="仿宋" w:eastAsia="仿宋_GB2312" w:cs="宋体"/>
          <w:color w:val="000000"/>
          <w:kern w:val="0"/>
          <w:sz w:val="32"/>
          <w:szCs w:val="32"/>
          <w:lang w:val="en-US" w:eastAsia="zh-CN"/>
        </w:rPr>
        <w:t>目</w:t>
      </w:r>
      <w:r>
        <w:rPr>
          <w:rFonts w:hint="eastAsia" w:ascii="仿宋_GB2312" w:hAnsi="仿宋" w:eastAsia="仿宋_GB2312" w:cs="宋体"/>
          <w:color w:val="000000"/>
          <w:kern w:val="0"/>
          <w:sz w:val="32"/>
          <w:szCs w:val="32"/>
        </w:rPr>
        <w:t>以相关部门批准文件或许可证件为准)。一般项目包括煤炭及制品销售;煤炭洗选;矿山机械制造;矿山机械销售;专用设备修理;劳务服务（不含劳务派遣);保健食品(预包装)销售;食品销售(仅销售预包装食品</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;日用百货销售;五金产品零售;劳动保护用品销售;非食用盐加工;非食用盐销售;水资源管理;建筑材料销售;建筑装饰材料销售;地质勘查技术服务（除依法须经批准的项目外，凭营业执照依法自主开展经营活动）。</w:t>
      </w:r>
    </w:p>
    <w:p w14:paraId="2F53FCB5">
      <w:pPr>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2.山东李楼煤业有限公司位于菏泽市郓城县北</w:t>
      </w:r>
      <w:r>
        <w:rPr>
          <w:rFonts w:ascii="仿宋_GB2312" w:eastAsia="仿宋_GB2312"/>
          <w:sz w:val="32"/>
          <w:szCs w:val="32"/>
        </w:rPr>
        <w:t>5公里，前身是国家规划建设的巨野煤田七座矿井之一的山东省郓城煤矿（属郓州监狱管理），始建于2006年9月26日。2010年12月31日，龙矿集团与郓城煤矿签署托管合作协议。2016年6月14日，按照省政府统一安排，龙矿集团与齐鲁新航集团签订移交划转协议。矿井于2017年4月25日正式投产；2019年8月27日更名为山东李楼煤业有限公司。2022年6月21日，李楼煤业正式划归鲁西矿业。</w:t>
      </w:r>
    </w:p>
    <w:p w14:paraId="1D98FB8A">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二、公司治理及管理架构</w:t>
      </w:r>
    </w:p>
    <w:p w14:paraId="6988E57B">
      <w:pPr>
        <w:spacing w:line="560" w:lineRule="exact"/>
        <w:ind w:firstLine="640" w:firstLineChars="200"/>
        <w:rPr>
          <w:rFonts w:ascii="仿宋_GB2312" w:eastAsia="仿宋_GB2312"/>
          <w:sz w:val="32"/>
          <w:szCs w:val="32"/>
        </w:rPr>
      </w:pPr>
      <w:r>
        <w:rPr>
          <w:rFonts w:ascii="仿宋_GB2312" w:eastAsia="仿宋_GB2312"/>
          <w:sz w:val="32"/>
          <w:szCs w:val="32"/>
        </w:rPr>
        <w:t>李楼煤业设</w:t>
      </w:r>
      <w:r>
        <w:rPr>
          <w:rFonts w:hint="eastAsia" w:ascii="仿宋_GB2312" w:eastAsia="仿宋_GB2312"/>
          <w:sz w:val="32"/>
          <w:szCs w:val="32"/>
          <w:lang w:val="en-US" w:eastAsia="zh-CN"/>
        </w:rPr>
        <w:t>党委、董事会、经理层，设立</w:t>
      </w:r>
      <w:r>
        <w:rPr>
          <w:rFonts w:ascii="仿宋_GB2312" w:eastAsia="仿宋_GB2312"/>
          <w:sz w:val="32"/>
          <w:szCs w:val="32"/>
        </w:rPr>
        <w:t>机构28个，其中机关部室1</w:t>
      </w:r>
      <w:r>
        <w:rPr>
          <w:rFonts w:hint="eastAsia" w:ascii="仿宋_GB2312" w:eastAsia="仿宋_GB2312"/>
          <w:sz w:val="32"/>
          <w:szCs w:val="32"/>
        </w:rPr>
        <w:t>3</w:t>
      </w:r>
      <w:r>
        <w:rPr>
          <w:rFonts w:ascii="仿宋_GB2312" w:eastAsia="仿宋_GB2312"/>
          <w:sz w:val="32"/>
          <w:szCs w:val="32"/>
        </w:rPr>
        <w:t>个、地面单位</w:t>
      </w:r>
      <w:r>
        <w:rPr>
          <w:rFonts w:hint="eastAsia" w:ascii="仿宋_GB2312" w:eastAsia="仿宋_GB2312"/>
          <w:sz w:val="32"/>
          <w:szCs w:val="32"/>
        </w:rPr>
        <w:t>3</w:t>
      </w:r>
      <w:r>
        <w:rPr>
          <w:rFonts w:ascii="仿宋_GB2312" w:eastAsia="仿宋_GB2312"/>
          <w:sz w:val="32"/>
          <w:szCs w:val="32"/>
        </w:rPr>
        <w:t>个、井下区队1</w:t>
      </w:r>
      <w:r>
        <w:rPr>
          <w:rFonts w:hint="eastAsia" w:ascii="仿宋_GB2312" w:eastAsia="仿宋_GB2312"/>
          <w:sz w:val="32"/>
          <w:szCs w:val="32"/>
        </w:rPr>
        <w:t>0</w:t>
      </w:r>
      <w:r>
        <w:rPr>
          <w:rFonts w:ascii="仿宋_GB2312" w:eastAsia="仿宋_GB2312"/>
          <w:sz w:val="32"/>
          <w:szCs w:val="32"/>
        </w:rPr>
        <w:t>个、业务中心2个。具体如下：</w:t>
      </w:r>
    </w:p>
    <w:p w14:paraId="17B70E74">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机关科室</w:t>
      </w:r>
      <w:r>
        <w:rPr>
          <w:rFonts w:hint="eastAsia" w:ascii="仿宋_GB2312" w:eastAsia="仿宋_GB2312"/>
          <w:sz w:val="32"/>
          <w:szCs w:val="32"/>
        </w:rPr>
        <w:t>（13个）</w:t>
      </w:r>
      <w:r>
        <w:rPr>
          <w:rFonts w:ascii="仿宋_GB2312" w:eastAsia="仿宋_GB2312"/>
          <w:sz w:val="32"/>
          <w:szCs w:val="32"/>
        </w:rPr>
        <w:t>：综合办公室（党委办公室、董事会办公室、总经理办公室、</w:t>
      </w:r>
      <w:r>
        <w:rPr>
          <w:rFonts w:hint="eastAsia" w:ascii="仿宋_GB2312" w:eastAsia="仿宋_GB2312"/>
          <w:sz w:val="32"/>
          <w:szCs w:val="32"/>
        </w:rPr>
        <w:t>督察办公室）</w:t>
      </w:r>
      <w:r>
        <w:rPr>
          <w:rFonts w:ascii="仿宋_GB2312" w:eastAsia="仿宋_GB2312"/>
          <w:sz w:val="32"/>
          <w:szCs w:val="32"/>
        </w:rPr>
        <w:t>、党委组织</w:t>
      </w:r>
      <w:r>
        <w:rPr>
          <w:rFonts w:hint="eastAsia" w:ascii="仿宋_GB2312" w:eastAsia="仿宋_GB2312"/>
          <w:sz w:val="32"/>
          <w:szCs w:val="32"/>
        </w:rPr>
        <w:t>部</w:t>
      </w:r>
      <w:r>
        <w:rPr>
          <w:rFonts w:ascii="仿宋_GB2312" w:eastAsia="仿宋_GB2312"/>
          <w:sz w:val="32"/>
          <w:szCs w:val="32"/>
        </w:rPr>
        <w:t>（人力资源</w:t>
      </w:r>
      <w:r>
        <w:rPr>
          <w:rFonts w:hint="eastAsia" w:ascii="仿宋_GB2312" w:eastAsia="仿宋_GB2312"/>
          <w:sz w:val="32"/>
          <w:szCs w:val="32"/>
        </w:rPr>
        <w:t>部</w:t>
      </w:r>
      <w:r>
        <w:rPr>
          <w:rFonts w:ascii="仿宋_GB2312" w:eastAsia="仿宋_GB2312"/>
          <w:sz w:val="32"/>
          <w:szCs w:val="32"/>
        </w:rPr>
        <w:t>）、纪委、党群工作</w:t>
      </w:r>
      <w:r>
        <w:rPr>
          <w:rFonts w:hint="eastAsia" w:ascii="仿宋_GB2312" w:eastAsia="仿宋_GB2312"/>
          <w:sz w:val="32"/>
          <w:szCs w:val="32"/>
        </w:rPr>
        <w:t>部（党委宣传部、党委统战部、工会、信访办公室、团委）</w:t>
      </w:r>
      <w:r>
        <w:rPr>
          <w:rFonts w:ascii="仿宋_GB2312" w:eastAsia="仿宋_GB2312"/>
          <w:sz w:val="32"/>
          <w:szCs w:val="32"/>
        </w:rPr>
        <w:t>、</w:t>
      </w:r>
      <w:r>
        <w:rPr>
          <w:rFonts w:hint="eastAsia" w:ascii="仿宋_GB2312" w:eastAsia="仿宋_GB2312"/>
          <w:sz w:val="32"/>
          <w:szCs w:val="32"/>
        </w:rPr>
        <w:t>财务管理部、运营管理部、安全监察部、生产技术部、地质测量部（防治水办公室）、通防管理部、机电管理部（生态环保部）、调度室、防冲办公室。</w:t>
      </w:r>
    </w:p>
    <w:p w14:paraId="2D5657D9">
      <w:pPr>
        <w:spacing w:line="560" w:lineRule="exact"/>
        <w:ind w:firstLine="640" w:firstLineChars="200"/>
        <w:rPr>
          <w:rFonts w:ascii="仿宋_GB2312" w:eastAsia="仿宋_GB2312"/>
          <w:sz w:val="32"/>
          <w:szCs w:val="32"/>
        </w:rPr>
      </w:pPr>
      <w:r>
        <w:rPr>
          <w:rFonts w:hint="eastAsia" w:ascii="仿宋_GB2312" w:eastAsia="仿宋_GB2312"/>
          <w:sz w:val="32"/>
          <w:szCs w:val="32"/>
        </w:rPr>
        <w:t>（2）地面单位（3个）：选煤厂、维修加工厂、煤质发运工区。</w:t>
      </w:r>
    </w:p>
    <w:p w14:paraId="10D8721C">
      <w:pPr>
        <w:spacing w:line="560" w:lineRule="exact"/>
        <w:ind w:firstLine="640" w:firstLineChars="200"/>
        <w:rPr>
          <w:rFonts w:ascii="仿宋_GB2312" w:eastAsia="仿宋_GB2312"/>
          <w:sz w:val="32"/>
          <w:szCs w:val="32"/>
        </w:rPr>
      </w:pPr>
      <w:r>
        <w:rPr>
          <w:rFonts w:hint="eastAsia" w:ascii="仿宋_GB2312" w:eastAsia="仿宋_GB2312"/>
          <w:sz w:val="32"/>
          <w:szCs w:val="32"/>
        </w:rPr>
        <w:t>（3）井下区队（10个）：采煤工区、掘进一区、掘进二区、生产准备工区、防冲工区、防治水工区、机电工区、皮带工区、运输工区、通防工区。</w:t>
      </w:r>
    </w:p>
    <w:p w14:paraId="49A94104">
      <w:pPr>
        <w:spacing w:line="560" w:lineRule="exact"/>
        <w:ind w:firstLine="640" w:firstLineChars="200"/>
        <w:rPr>
          <w:rFonts w:ascii="仿宋_GB2312" w:eastAsia="仿宋_GB2312"/>
          <w:sz w:val="32"/>
          <w:szCs w:val="32"/>
        </w:rPr>
      </w:pPr>
      <w:r>
        <w:rPr>
          <w:rFonts w:hint="eastAsia" w:ascii="仿宋_GB2312" w:eastAsia="仿宋_GB2312"/>
          <w:sz w:val="32"/>
          <w:szCs w:val="32"/>
        </w:rPr>
        <w:t>（4）业务中心（2个）：技术信息中心、综合业务中心（下设后勤服务办公室、综合业务办公室、人力资源服务办公室、仓储管理办公室、基本建设办公室、对外协调办公室）。</w:t>
      </w:r>
    </w:p>
    <w:p w14:paraId="36543153">
      <w:pPr>
        <w:widowControl/>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三、主要会计数据和财务指标</w:t>
      </w:r>
    </w:p>
    <w:p w14:paraId="0701DACE">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2025年度主要财务指标：营业收入151637.88万元（其中主营业收入141833.15万元）、利润总额-6382.83万元、净利润-7075.28万元、应交税费总额27523.07万元、资产总额1140791.96万元、负债总额677693.32万元、所有者权益463098.64万元。</w:t>
      </w:r>
    </w:p>
    <w:p w14:paraId="5FC4EB22">
      <w:pPr>
        <w:widowControl/>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四、财务会计报告和审计报告摘要</w:t>
      </w:r>
    </w:p>
    <w:p w14:paraId="006583DE">
      <w:pPr>
        <w:widowControl/>
        <w:spacing w:line="56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新联谊会计师事务所（特殊普通合伙）济宁分所审计了山东李楼煤业有限公司财务报表，包括2025年12月31日的资产负债表，2025年度的利润表、现金流量表、所有者权益变动表以及相关财务报表附注。认为山东李楼煤业有限公司的财务报表在所有重大方面按照企业会计准则的规定编制，公允反映了李楼煤业公司2025年12月31日的财务状况以及2025年度的经营成果和现金流量。</w:t>
      </w:r>
    </w:p>
    <w:p w14:paraId="22CD90D2">
      <w:pPr>
        <w:widowControl/>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五、对外大额捐赠、赞助情况</w:t>
      </w:r>
    </w:p>
    <w:p w14:paraId="2F7F186B">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无</w:t>
      </w:r>
    </w:p>
    <w:p w14:paraId="0BD50A62">
      <w:pPr>
        <w:widowControl/>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六、年度内发生的重大事项及对企业的影响。</w:t>
      </w:r>
    </w:p>
    <w:p w14:paraId="2BB4A4A7">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无</w:t>
      </w:r>
    </w:p>
    <w:p w14:paraId="74F16AA4"/>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932DC">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E32A0">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D5E32A0">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263FD">
                          <w:pPr>
                            <w:pStyle w:val="2"/>
                            <w:rPr>
                              <w:sz w:val="32"/>
                              <w:szCs w:val="32"/>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64263FD">
                    <w:pPr>
                      <w:pStyle w:val="2"/>
                      <w:rPr>
                        <w:sz w:val="32"/>
                        <w:szCs w:val="32"/>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MjQ1MTg2NDg3ZmEzYjdkMzRjNDIxM2MxMWJiY2QifQ=="/>
  </w:docVars>
  <w:rsids>
    <w:rsidRoot w:val="5F7C5672"/>
    <w:rsid w:val="001D7191"/>
    <w:rsid w:val="009A2704"/>
    <w:rsid w:val="00C74EEB"/>
    <w:rsid w:val="04654FEA"/>
    <w:rsid w:val="0C471946"/>
    <w:rsid w:val="164851EB"/>
    <w:rsid w:val="169C6AE8"/>
    <w:rsid w:val="272F0B29"/>
    <w:rsid w:val="5F7C5672"/>
    <w:rsid w:val="72E61B90"/>
    <w:rsid w:val="739B7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1350</Words>
  <Characters>1480</Characters>
  <Lines>10</Lines>
  <Paragraphs>3</Paragraphs>
  <TotalTime>1</TotalTime>
  <ScaleCrop>false</ScaleCrop>
  <LinksUpToDate>false</LinksUpToDate>
  <CharactersWithSpaces>1480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2026-06-29T00:31:00Z</dcterms:created>
  <dc:creator>张旭</dc:creator>
  <cp:lastModifiedBy>刘坤明</cp:lastModifiedBy>
  <dcterms:modified xsi:type="dcterms:W3CDTF">2026-07-17T06:32:28Z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F6D71721F10E4CEB811DCA5D3D4B5E33_11</vt:lpwstr>
  </property>
</Properties>
</file>