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AEEAB">
      <w:pPr>
        <w:spacing w:line="600" w:lineRule="exact"/>
        <w:jc w:val="center"/>
        <w:rPr>
          <w:rFonts w:ascii="方正小标宋简体" w:hAnsi="方正小标宋简体" w:eastAsia="方正小标宋简体" w:cs="方正小标宋简体"/>
          <w:kern w:val="32"/>
          <w:sz w:val="44"/>
          <w:szCs w:val="44"/>
        </w:rPr>
      </w:pPr>
      <w:r>
        <w:rPr>
          <w:rFonts w:hint="eastAsia" w:ascii="方正小标宋简体" w:hAnsi="方正小标宋简体" w:eastAsia="方正小标宋简体" w:cs="方正小标宋简体"/>
          <w:kern w:val="32"/>
          <w:sz w:val="44"/>
          <w:szCs w:val="44"/>
        </w:rPr>
        <w:t>肥城白庄煤矿有限公司</w:t>
      </w:r>
    </w:p>
    <w:p w14:paraId="0FC1C705">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32"/>
          <w:sz w:val="44"/>
          <w:szCs w:val="44"/>
        </w:rPr>
        <w:t>2025年度</w:t>
      </w:r>
      <w:r>
        <w:rPr>
          <w:rFonts w:hint="eastAsia" w:ascii="方正小标宋简体" w:hAnsi="方正小标宋简体" w:eastAsia="方正小标宋简体" w:cs="方正小标宋简体"/>
          <w:kern w:val="32"/>
          <w:sz w:val="44"/>
          <w:szCs w:val="44"/>
          <w:lang w:val="en-US" w:eastAsia="zh-CN"/>
        </w:rPr>
        <w:t>报告</w:t>
      </w:r>
      <w:bookmarkStart w:id="1" w:name="_GoBack"/>
      <w:bookmarkEnd w:id="1"/>
      <w:r>
        <w:rPr>
          <w:rFonts w:hint="eastAsia" w:ascii="方正小标宋简体" w:hAnsi="方正小标宋简体" w:eastAsia="方正小标宋简体" w:cs="方正小标宋简体"/>
          <w:kern w:val="32"/>
          <w:sz w:val="44"/>
          <w:szCs w:val="44"/>
        </w:rPr>
        <w:t>信息公开</w:t>
      </w:r>
    </w:p>
    <w:p w14:paraId="0BF2B848">
      <w:pPr>
        <w:spacing w:line="560" w:lineRule="exact"/>
        <w:ind w:firstLine="640" w:firstLineChars="200"/>
        <w:rPr>
          <w:rFonts w:ascii="仿宋_GB2312" w:hAnsi="仿宋" w:eastAsia="仿宋_GB2312" w:cs="宋体"/>
          <w:color w:val="000000"/>
          <w:kern w:val="0"/>
          <w:sz w:val="32"/>
          <w:szCs w:val="32"/>
        </w:rPr>
      </w:pPr>
    </w:p>
    <w:p w14:paraId="3910DE18">
      <w:pPr>
        <w:spacing w:line="560" w:lineRule="exact"/>
        <w:ind w:firstLine="640" w:firstLineChars="200"/>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本公司及全体董事保证本公告内容不存在任何虚假记载、误导性陈述或者重大遗漏，并对其内容的真实性、准确性和完整性承担个别及连带责任。</w:t>
      </w:r>
    </w:p>
    <w:p w14:paraId="2BC9FDE4">
      <w:pPr>
        <w:spacing w:line="560" w:lineRule="exact"/>
        <w:ind w:firstLine="640" w:firstLineChars="200"/>
        <w:rPr>
          <w:rFonts w:ascii="黑体" w:hAnsi="黑体" w:eastAsia="黑体" w:cs="黑体"/>
          <w:color w:val="000000"/>
          <w:kern w:val="0"/>
          <w:sz w:val="32"/>
          <w:szCs w:val="32"/>
        </w:rPr>
      </w:pPr>
      <w:r>
        <w:rPr>
          <w:rFonts w:hint="eastAsia" w:ascii="黑体" w:hAnsi="黑体" w:eastAsia="黑体" w:cs="黑体"/>
          <w:color w:val="000000"/>
          <w:kern w:val="0"/>
          <w:sz w:val="32"/>
          <w:szCs w:val="32"/>
        </w:rPr>
        <w:t>一、公司基本情况</w:t>
      </w:r>
    </w:p>
    <w:p w14:paraId="66B428CC">
      <w:pPr>
        <w:spacing w:line="560" w:lineRule="exact"/>
        <w:ind w:left="638" w:leftChars="304"/>
        <w:rPr>
          <w:rFonts w:ascii="仿宋_GB2312" w:hAnsi="宋体" w:eastAsia="仿宋_GB2312" w:cs="仿宋_GB2312"/>
          <w:kern w:val="0"/>
          <w:sz w:val="32"/>
          <w:szCs w:val="32"/>
        </w:rPr>
      </w:pPr>
      <w:r>
        <w:rPr>
          <w:rFonts w:hint="eastAsia" w:ascii="仿宋_GB2312" w:hAnsi="宋体" w:eastAsia="仿宋_GB2312" w:cs="仿宋_GB2312"/>
          <w:kern w:val="0"/>
          <w:sz w:val="32"/>
          <w:szCs w:val="32"/>
        </w:rPr>
        <w:t>1.中文名称：肥城白庄煤矿有限公司；简称：白庄煤矿</w:t>
      </w:r>
    </w:p>
    <w:p w14:paraId="182421B6">
      <w:pPr>
        <w:spacing w:line="560" w:lineRule="exact"/>
        <w:ind w:firstLine="640" w:firstLineChars="200"/>
        <w:rPr>
          <w:rFonts w:ascii="仿宋_GB2312" w:hAnsi="仿宋" w:eastAsia="仿宋_GB2312" w:cs="宋体"/>
          <w:color w:val="000000"/>
          <w:kern w:val="0"/>
          <w:sz w:val="32"/>
          <w:szCs w:val="32"/>
        </w:rPr>
      </w:pPr>
      <w:r>
        <w:rPr>
          <w:rFonts w:hint="eastAsia" w:ascii="仿宋_GB2312" w:hAnsi="宋体" w:eastAsia="仿宋_GB2312" w:cs="仿宋_GB2312"/>
          <w:kern w:val="0"/>
          <w:sz w:val="32"/>
          <w:szCs w:val="32"/>
        </w:rPr>
        <w:t>2.外文称：</w:t>
      </w:r>
      <w:r>
        <w:rPr>
          <w:rFonts w:hint="eastAsia" w:ascii="仿宋_GB2312" w:hAnsi="仿宋" w:eastAsia="仿宋_GB2312" w:cs="宋体"/>
          <w:color w:val="000000"/>
          <w:kern w:val="0"/>
          <w:sz w:val="32"/>
          <w:szCs w:val="32"/>
        </w:rPr>
        <w:t>Shandong Energy Group Luxi Mining Co.BaiZhuang Coal Mine</w:t>
      </w:r>
    </w:p>
    <w:p w14:paraId="34CCCA94">
      <w:pPr>
        <w:spacing w:line="560" w:lineRule="exact"/>
        <w:ind w:firstLine="640" w:firstLineChars="200"/>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3.法定代表人：薛峰</w:t>
      </w:r>
    </w:p>
    <w:p w14:paraId="5797AE81">
      <w:pPr>
        <w:spacing w:line="560" w:lineRule="exact"/>
        <w:ind w:firstLine="640" w:firstLineChars="200"/>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4.注册地址：肥城市湖屯镇白庄村</w:t>
      </w:r>
    </w:p>
    <w:p w14:paraId="3737828E">
      <w:pPr>
        <w:spacing w:line="560" w:lineRule="exact"/>
        <w:ind w:firstLine="640" w:firstLineChars="200"/>
        <w:rPr>
          <w:rFonts w:ascii="仿宋_GB2312" w:hAnsi="宋体" w:eastAsia="仿宋_GB2312" w:cs="仿宋_GB2312"/>
          <w:kern w:val="0"/>
          <w:sz w:val="32"/>
          <w:szCs w:val="32"/>
        </w:rPr>
      </w:pPr>
      <w:r>
        <w:rPr>
          <w:rFonts w:hint="eastAsia" w:ascii="仿宋_GB2312" w:hAnsi="仿宋" w:eastAsia="仿宋_GB2312" w:cs="宋体"/>
          <w:color w:val="000000"/>
          <w:kern w:val="0"/>
          <w:sz w:val="32"/>
          <w:szCs w:val="32"/>
        </w:rPr>
        <w:t>5.</w:t>
      </w:r>
      <w:r>
        <w:rPr>
          <w:rFonts w:hint="eastAsia" w:ascii="仿宋_GB2312" w:hAnsi="宋体" w:eastAsia="仿宋_GB2312" w:cs="仿宋_GB2312"/>
          <w:kern w:val="0"/>
          <w:sz w:val="32"/>
          <w:szCs w:val="32"/>
        </w:rPr>
        <w:t>公司经营范围：煤炭开采、销售；劳务派遣（有效期限以许可证为准）；许可证范围内二类汽车维修（限分支机构经营）；煤炭洗选加工；矿山设备配件、机电产品、钢材、建材、煤矸石、废旧材料（不含危险废物）销售；装卸服务；矿山机械加工、维修；企业管理咨询服务。（依法须经批准的项目，经相关部门批准后方可开展经营活动）。</w:t>
      </w:r>
    </w:p>
    <w:p w14:paraId="4EE33509">
      <w:pPr>
        <w:spacing w:line="560" w:lineRule="exact"/>
        <w:ind w:firstLine="640" w:firstLineChars="200"/>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6.办公地址：肥城市湖屯镇白庄村；</w:t>
      </w:r>
    </w:p>
    <w:p w14:paraId="2E3AA27F">
      <w:pPr>
        <w:spacing w:line="560" w:lineRule="exact"/>
        <w:ind w:firstLine="960" w:firstLineChars="300"/>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邮政编码：271613</w:t>
      </w:r>
    </w:p>
    <w:p w14:paraId="0883DF1D">
      <w:pPr>
        <w:spacing w:line="560" w:lineRule="exact"/>
        <w:ind w:firstLine="640" w:firstLineChars="200"/>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7.电子信箱：bzmkzhbgs@sina.com</w:t>
      </w:r>
    </w:p>
    <w:p w14:paraId="51CE84A2">
      <w:pPr>
        <w:spacing w:line="560" w:lineRule="exact"/>
        <w:ind w:firstLine="640" w:firstLineChars="200"/>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8.企业统一社会信用代码：91370000866610176P</w:t>
      </w:r>
    </w:p>
    <w:p w14:paraId="21CA600D">
      <w:pPr>
        <w:pStyle w:val="2"/>
        <w:spacing w:line="560" w:lineRule="exact"/>
        <w:ind w:firstLine="640" w:firstLineChars="200"/>
        <w:rPr>
          <w:rFonts w:ascii="仿宋_GB2312" w:hAnsi="Calibri" w:eastAsia="仿宋_GB2312" w:cs="仿宋_GB2312"/>
          <w:kern w:val="0"/>
          <w:szCs w:val="32"/>
          <w:lang w:bidi="ar"/>
        </w:rPr>
      </w:pPr>
      <w:r>
        <w:rPr>
          <w:rFonts w:hint="eastAsia" w:ascii="仿宋_GB2312" w:hAnsi="仿宋" w:eastAsia="仿宋_GB2312" w:cs="宋体"/>
          <w:color w:val="000000"/>
          <w:kern w:val="0"/>
          <w:szCs w:val="32"/>
        </w:rPr>
        <w:t>9.企业简介：</w:t>
      </w:r>
      <w:r>
        <w:rPr>
          <w:rFonts w:hint="eastAsia" w:ascii="仿宋_GB2312" w:hAnsi="Calibri" w:eastAsia="仿宋_GB2312" w:cs="仿宋_GB2312"/>
          <w:kern w:val="0"/>
          <w:szCs w:val="32"/>
          <w:lang w:bidi="ar"/>
        </w:rPr>
        <w:t>白庄煤矿位于山东省肥城市湖屯镇，隶属山东能源</w:t>
      </w:r>
      <w:r>
        <w:rPr>
          <w:rFonts w:hint="eastAsia" w:ascii="仿宋_GB2312" w:eastAsia="仿宋_GB2312" w:cs="仿宋_GB2312"/>
          <w:kern w:val="0"/>
          <w:szCs w:val="32"/>
          <w:lang w:bidi="ar"/>
        </w:rPr>
        <w:t>集团</w:t>
      </w:r>
      <w:r>
        <w:rPr>
          <w:rFonts w:hint="eastAsia" w:ascii="仿宋_GB2312" w:hAnsi="Calibri" w:eastAsia="仿宋_GB2312" w:cs="仿宋_GB2312"/>
          <w:kern w:val="0"/>
          <w:szCs w:val="32"/>
          <w:lang w:bidi="ar"/>
        </w:rPr>
        <w:t>鲁西矿业有限公司，井田面积15.67km</w:t>
      </w:r>
      <w:r>
        <w:rPr>
          <w:rFonts w:hint="eastAsia" w:ascii="仿宋_GB2312" w:hAnsi="Calibri" w:eastAsia="仿宋_GB2312" w:cs="仿宋_GB2312"/>
          <w:kern w:val="0"/>
          <w:szCs w:val="32"/>
          <w:vertAlign w:val="superscript"/>
          <w:lang w:bidi="ar"/>
        </w:rPr>
        <w:t>2</w:t>
      </w:r>
      <w:r>
        <w:rPr>
          <w:rFonts w:hint="eastAsia" w:ascii="仿宋_GB2312" w:hAnsi="Calibri" w:eastAsia="仿宋_GB2312" w:cs="仿宋_GB2312"/>
          <w:kern w:val="0"/>
          <w:szCs w:val="32"/>
          <w:lang w:bidi="ar"/>
        </w:rPr>
        <w:t>，1979年建成投产，核定</w:t>
      </w:r>
      <w:r>
        <w:rPr>
          <w:rFonts w:hint="eastAsia" w:ascii="仿宋_GB2312" w:eastAsia="仿宋_GB2312" w:cs="仿宋_GB2312"/>
          <w:kern w:val="0"/>
          <w:szCs w:val="32"/>
          <w:lang w:bidi="ar"/>
        </w:rPr>
        <w:t>产能</w:t>
      </w:r>
      <w:r>
        <w:rPr>
          <w:rFonts w:hint="eastAsia" w:ascii="仿宋_GB2312" w:hAnsi="Calibri" w:eastAsia="仿宋_GB2312" w:cs="仿宋_GB2312"/>
          <w:kern w:val="0"/>
          <w:szCs w:val="32"/>
          <w:lang w:bidi="ar"/>
        </w:rPr>
        <w:t>140万吨/年。矿井采用立井多水平分区式开拓，倾斜长壁后退式采煤，全部垮落法管理顶板</w:t>
      </w:r>
      <w:r>
        <w:rPr>
          <w:rFonts w:hint="eastAsia" w:ascii="仿宋_GB2312" w:eastAsia="仿宋_GB2312" w:cs="仿宋_GB2312"/>
          <w:kern w:val="0"/>
          <w:szCs w:val="32"/>
          <w:lang w:bidi="ar"/>
        </w:rPr>
        <w:t>，共</w:t>
      </w:r>
      <w:r>
        <w:rPr>
          <w:rFonts w:hint="eastAsia" w:ascii="仿宋_GB2312" w:hAnsi="Calibri" w:eastAsia="仿宋_GB2312" w:cs="仿宋_GB2312"/>
          <w:kern w:val="0"/>
          <w:szCs w:val="32"/>
          <w:lang w:bidi="ar"/>
        </w:rPr>
        <w:t>划分-150、-250、-430三个水平，其中-150水平已无采掘活动；-250水平主采3煤，-430水平主采8、9、10</w:t>
      </w:r>
      <w:r>
        <w:rPr>
          <w:rFonts w:hint="eastAsia" w:ascii="仿宋_GB2312" w:hAnsi="Calibri" w:eastAsia="仿宋_GB2312" w:cs="仿宋_GB2312"/>
          <w:kern w:val="0"/>
          <w:szCs w:val="32"/>
          <w:vertAlign w:val="subscript"/>
          <w:lang w:bidi="ar"/>
        </w:rPr>
        <w:t>Ⅱ</w:t>
      </w:r>
      <w:r>
        <w:rPr>
          <w:rFonts w:hint="eastAsia" w:ascii="仿宋_GB2312" w:hAnsi="Calibri" w:eastAsia="仿宋_GB2312" w:cs="仿宋_GB2312"/>
          <w:kern w:val="0"/>
          <w:szCs w:val="32"/>
          <w:lang w:bidi="ar"/>
        </w:rPr>
        <w:t>煤。</w:t>
      </w:r>
      <w:r>
        <w:rPr>
          <w:rFonts w:hint="eastAsia" w:ascii="仿宋_GB2312" w:hAnsi="Times New Roman" w:eastAsia="仿宋_GB2312" w:cs="仿宋_GB2312"/>
          <w:kern w:val="21"/>
          <w:szCs w:val="32"/>
          <w:lang w:bidi="ar"/>
        </w:rPr>
        <w:t>矿井为低瓦斯矿井，3、3</w:t>
      </w:r>
      <w:r>
        <w:rPr>
          <w:rFonts w:hint="eastAsia" w:ascii="仿宋_GB2312" w:hAnsi="Times New Roman" w:eastAsia="仿宋_GB2312" w:cs="仿宋_GB2312"/>
          <w:kern w:val="21"/>
          <w:szCs w:val="32"/>
          <w:vertAlign w:val="subscript"/>
          <w:lang w:bidi="ar"/>
        </w:rPr>
        <w:t>Ⅱ</w:t>
      </w:r>
      <w:r>
        <w:rPr>
          <w:rFonts w:hint="eastAsia" w:ascii="仿宋_GB2312" w:hAnsi="Times New Roman" w:eastAsia="仿宋_GB2312" w:cs="仿宋_GB2312"/>
          <w:kern w:val="21"/>
          <w:szCs w:val="32"/>
          <w:lang w:bidi="ar"/>
        </w:rPr>
        <w:t>、9、10</w:t>
      </w:r>
      <w:r>
        <w:rPr>
          <w:rFonts w:hint="eastAsia" w:ascii="仿宋_GB2312" w:hAnsi="Times New Roman" w:eastAsia="仿宋_GB2312" w:cs="仿宋_GB2312"/>
          <w:kern w:val="21"/>
          <w:szCs w:val="32"/>
          <w:vertAlign w:val="subscript"/>
          <w:lang w:bidi="ar"/>
        </w:rPr>
        <w:t>Ⅱ</w:t>
      </w:r>
      <w:r>
        <w:rPr>
          <w:rFonts w:hint="eastAsia" w:ascii="仿宋_GB2312" w:hAnsi="Times New Roman" w:eastAsia="仿宋_GB2312" w:cs="仿宋_GB2312"/>
          <w:kern w:val="21"/>
          <w:szCs w:val="32"/>
          <w:lang w:bidi="ar"/>
        </w:rPr>
        <w:t>煤层属自燃煤层，自燃倾向性为Ⅱ类，8煤层属不易自燃煤层，自燃倾向性为Ⅲ类。</w:t>
      </w:r>
      <w:r>
        <w:rPr>
          <w:rStyle w:val="14"/>
          <w:rFonts w:hint="eastAsia" w:ascii="仿宋_GB2312" w:eastAsia="仿宋_GB2312" w:cs="仿宋_GB2312"/>
          <w:kern w:val="0"/>
          <w:szCs w:val="32"/>
          <w:lang w:bidi="ar"/>
        </w:rPr>
        <w:t>上组煤（3煤）水文地质类型为中等类型，下组煤（8、9、10</w:t>
      </w:r>
      <w:r>
        <w:rPr>
          <w:rStyle w:val="14"/>
          <w:rFonts w:hint="eastAsia" w:ascii="仿宋_GB2312" w:eastAsia="仿宋_GB2312" w:cs="仿宋_GB2312"/>
          <w:kern w:val="0"/>
          <w:szCs w:val="32"/>
          <w:vertAlign w:val="subscript"/>
          <w:lang w:bidi="ar"/>
        </w:rPr>
        <w:t>Ⅱ</w:t>
      </w:r>
      <w:r>
        <w:rPr>
          <w:rStyle w:val="14"/>
          <w:rFonts w:hint="eastAsia" w:ascii="仿宋_GB2312" w:eastAsia="仿宋_GB2312" w:cs="仿宋_GB2312"/>
          <w:kern w:val="0"/>
          <w:szCs w:val="32"/>
          <w:lang w:bidi="ar"/>
        </w:rPr>
        <w:t>煤）为复杂类型，矿井正常涌水量822m</w:t>
      </w:r>
      <w:r>
        <w:rPr>
          <w:rStyle w:val="14"/>
          <w:rFonts w:hint="eastAsia" w:ascii="仿宋_GB2312" w:eastAsia="仿宋_GB2312" w:cs="仿宋_GB2312"/>
          <w:kern w:val="0"/>
          <w:szCs w:val="32"/>
          <w:vertAlign w:val="superscript"/>
          <w:lang w:bidi="ar"/>
        </w:rPr>
        <w:t>3</w:t>
      </w:r>
      <w:r>
        <w:rPr>
          <w:rStyle w:val="14"/>
          <w:rFonts w:hint="eastAsia" w:ascii="仿宋_GB2312" w:eastAsia="仿宋_GB2312" w:cs="仿宋_GB2312"/>
          <w:kern w:val="0"/>
          <w:szCs w:val="32"/>
          <w:lang w:bidi="ar"/>
        </w:rPr>
        <w:t>/h，最大涌水量876m</w:t>
      </w:r>
      <w:r>
        <w:rPr>
          <w:rStyle w:val="14"/>
          <w:rFonts w:hint="eastAsia" w:ascii="仿宋_GB2312" w:eastAsia="仿宋_GB2312" w:cs="仿宋_GB2312"/>
          <w:kern w:val="0"/>
          <w:szCs w:val="32"/>
          <w:vertAlign w:val="superscript"/>
          <w:lang w:bidi="ar"/>
        </w:rPr>
        <w:t>3</w:t>
      </w:r>
      <w:r>
        <w:rPr>
          <w:rStyle w:val="14"/>
          <w:rFonts w:hint="eastAsia" w:ascii="仿宋_GB2312" w:eastAsia="仿宋_GB2312" w:cs="仿宋_GB2312"/>
          <w:kern w:val="0"/>
          <w:szCs w:val="32"/>
          <w:lang w:bidi="ar"/>
        </w:rPr>
        <w:t>/h。</w:t>
      </w:r>
      <w:r>
        <w:rPr>
          <w:rFonts w:hint="eastAsia" w:ascii="仿宋_GB2312" w:hAnsi="Calibri" w:eastAsia="仿宋_GB2312" w:cs="仿宋_GB2312"/>
          <w:kern w:val="0"/>
          <w:szCs w:val="32"/>
          <w:lang w:bidi="ar"/>
        </w:rPr>
        <w:t>矿井证照齐全有效，各大系统健全完善。</w:t>
      </w:r>
    </w:p>
    <w:p w14:paraId="22832E92">
      <w:pPr>
        <w:spacing w:line="560" w:lineRule="exact"/>
        <w:ind w:firstLine="640" w:firstLineChars="200"/>
        <w:rPr>
          <w:rFonts w:ascii="黑体" w:hAnsi="黑体" w:eastAsia="黑体" w:cs="黑体"/>
          <w:color w:val="000000"/>
          <w:kern w:val="0"/>
          <w:sz w:val="32"/>
          <w:szCs w:val="32"/>
        </w:rPr>
      </w:pPr>
      <w:r>
        <w:rPr>
          <w:rFonts w:hint="eastAsia" w:ascii="黑体" w:hAnsi="黑体" w:eastAsia="黑体" w:cs="黑体"/>
          <w:color w:val="000000"/>
          <w:kern w:val="0"/>
          <w:sz w:val="32"/>
          <w:szCs w:val="32"/>
        </w:rPr>
        <w:t>二、矿井治理及管理架构</w:t>
      </w:r>
    </w:p>
    <w:p w14:paraId="26CDA06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白庄煤矿控股股东为肥城肥矿煤业有限公司持股100%，注册资本0.29亿元。</w:t>
      </w:r>
    </w:p>
    <w:p w14:paraId="2B60354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矿井班子成员8人，其中党委书记，执行董事、总经理、矿长1人；党委委员、副书记，纪委书记、工会主席1人；党委委员、副矿长5人；副矿长1人。矿井设置20个机构，其中区队5个，分别为采煤工区、掘进工区、通防工区、防治水工区、机运工区；地面生产单位2个，分别为机修厂、煤炭管理中心；业务中心1个，为综合业务中心；部室12个，分别为综合办公室（党委办公室、总经理办公室、督察办公室、压煤搬迁办公室）、党委组织部（人力资源部）、党群工作部（党委宣传部、党委统战部、工会、信访办公室、团委）、纪委、财务管理部、运营管理部、调度室、安全监察部（生态环保部）、生产技术部、机电运输部、地质测量部、通防管理部。</w:t>
      </w:r>
    </w:p>
    <w:p w14:paraId="5652498D">
      <w:pPr>
        <w:spacing w:line="560" w:lineRule="exact"/>
        <w:ind w:firstLine="640" w:firstLineChars="200"/>
        <w:rPr>
          <w:rFonts w:ascii="黑体" w:hAnsi="黑体" w:eastAsia="黑体" w:cs="黑体"/>
          <w:color w:val="000000"/>
          <w:kern w:val="0"/>
          <w:sz w:val="32"/>
          <w:szCs w:val="32"/>
        </w:rPr>
      </w:pPr>
      <w:r>
        <w:rPr>
          <w:rFonts w:hint="eastAsia" w:ascii="黑体" w:hAnsi="黑体" w:eastAsia="黑体" w:cs="黑体"/>
          <w:color w:val="000000"/>
          <w:kern w:val="0"/>
          <w:sz w:val="32"/>
          <w:szCs w:val="32"/>
        </w:rPr>
        <w:t>三、主要会计数据和财务指标</w:t>
      </w:r>
    </w:p>
    <w:p w14:paraId="062103E4">
      <w:pPr>
        <w:adjustRightInd w:val="0"/>
        <w:spacing w:line="560" w:lineRule="exact"/>
        <w:ind w:firstLine="640" w:firstLineChars="200"/>
        <w:textAlignment w:val="baseline"/>
        <w:rPr>
          <w:rFonts w:ascii="仿宋_GB2312" w:hAnsi="Times New Roman" w:eastAsia="仿宋_GB2312" w:cs="Times New Roman"/>
          <w:sz w:val="32"/>
          <w:szCs w:val="32"/>
        </w:rPr>
      </w:pPr>
      <w:r>
        <w:rPr>
          <w:rFonts w:hint="eastAsia" w:ascii="仿宋_GB2312" w:hAnsi="Times New Roman" w:eastAsia="仿宋_GB2312" w:cs="Times New Roman"/>
          <w:sz w:val="32"/>
          <w:szCs w:val="32"/>
        </w:rPr>
        <w:t>1.营业收入：完成</w:t>
      </w:r>
      <w:r>
        <w:rPr>
          <w:rFonts w:hint="eastAsia" w:ascii="仿宋_GB2312" w:eastAsia="仿宋_GB2312" w:cs="Times New Roman"/>
          <w:sz w:val="32"/>
          <w:szCs w:val="32"/>
          <w:lang w:val="en-US" w:eastAsia="zh-CN"/>
        </w:rPr>
        <w:t>3.14亿</w:t>
      </w:r>
      <w:r>
        <w:rPr>
          <w:rFonts w:hint="eastAsia" w:ascii="仿宋_GB2312" w:hAnsi="Times New Roman" w:eastAsia="仿宋_GB2312" w:cs="Times New Roman"/>
          <w:sz w:val="32"/>
          <w:szCs w:val="32"/>
        </w:rPr>
        <w:t>元。</w:t>
      </w:r>
    </w:p>
    <w:p w14:paraId="20EB2A14">
      <w:pPr>
        <w:adjustRightInd w:val="0"/>
        <w:spacing w:line="560" w:lineRule="exact"/>
        <w:ind w:firstLine="640" w:firstLineChars="200"/>
        <w:textAlignment w:val="baseline"/>
        <w:rPr>
          <w:rFonts w:ascii="仿宋_GB2312" w:hAnsi="Times New Roman" w:eastAsia="仿宋_GB2312" w:cs="Times New Roman"/>
          <w:sz w:val="32"/>
          <w:szCs w:val="32"/>
        </w:rPr>
      </w:pPr>
      <w:r>
        <w:rPr>
          <w:rFonts w:hint="eastAsia" w:ascii="仿宋_GB2312" w:hAnsi="Times New Roman" w:eastAsia="仿宋_GB2312" w:cs="Times New Roman"/>
          <w:sz w:val="32"/>
          <w:szCs w:val="32"/>
        </w:rPr>
        <w:t>2.利润总额：完成</w:t>
      </w:r>
      <w:r>
        <w:rPr>
          <w:rFonts w:hint="eastAsia" w:ascii="仿宋_GB2312" w:eastAsia="仿宋_GB2312" w:cs="Times New Roman"/>
          <w:sz w:val="32"/>
          <w:szCs w:val="32"/>
          <w:lang w:val="en-US" w:eastAsia="zh-CN"/>
        </w:rPr>
        <w:t>-1.70亿</w:t>
      </w:r>
      <w:r>
        <w:rPr>
          <w:rFonts w:hint="eastAsia" w:ascii="仿宋_GB2312" w:hAnsi="Times New Roman" w:eastAsia="仿宋_GB2312" w:cs="Times New Roman"/>
          <w:sz w:val="32"/>
          <w:szCs w:val="32"/>
        </w:rPr>
        <w:t>元。</w:t>
      </w:r>
    </w:p>
    <w:p w14:paraId="604BE735">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3.净利润：</w:t>
      </w:r>
      <w:r>
        <w:rPr>
          <w:rFonts w:hint="eastAsia" w:ascii="仿宋_GB2312" w:hAnsi="Times New Roman" w:eastAsia="仿宋_GB2312" w:cs="Times New Roman"/>
          <w:sz w:val="32"/>
          <w:szCs w:val="32"/>
          <w:lang w:bidi="ar"/>
        </w:rPr>
        <w:t>完成</w:t>
      </w:r>
      <w:r>
        <w:rPr>
          <w:rFonts w:hint="eastAsia" w:ascii="仿宋_GB2312" w:eastAsia="仿宋_GB2312" w:cs="Times New Roman"/>
          <w:sz w:val="32"/>
          <w:szCs w:val="32"/>
          <w:lang w:val="en-US" w:eastAsia="zh-CN"/>
        </w:rPr>
        <w:t>-1.70</w:t>
      </w:r>
      <w:r>
        <w:rPr>
          <w:rFonts w:hint="eastAsia" w:ascii="仿宋_GB2312" w:hAnsi="宋体" w:eastAsia="仿宋_GB2312" w:cs="Times New Roman"/>
          <w:sz w:val="32"/>
          <w:szCs w:val="32"/>
          <w:lang w:val="en-US" w:eastAsia="zh-CN" w:bidi="ar"/>
        </w:rPr>
        <w:t>亿</w:t>
      </w:r>
      <w:r>
        <w:rPr>
          <w:rFonts w:hint="eastAsia" w:ascii="仿宋_GB2312" w:hAnsi="宋体" w:eastAsia="仿宋_GB2312" w:cs="Times New Roman"/>
          <w:sz w:val="32"/>
          <w:szCs w:val="32"/>
          <w:lang w:bidi="ar"/>
        </w:rPr>
        <w:t>元。</w:t>
      </w:r>
    </w:p>
    <w:p w14:paraId="6D2284C3">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4.应交税费总额：</w:t>
      </w:r>
      <w:r>
        <w:rPr>
          <w:rFonts w:hint="eastAsia" w:ascii="仿宋_GB2312" w:hAnsi="Times New Roman" w:eastAsia="仿宋_GB2312" w:cs="Times New Roman"/>
          <w:sz w:val="32"/>
          <w:szCs w:val="32"/>
        </w:rPr>
        <w:t>完成</w:t>
      </w:r>
      <w:r>
        <w:rPr>
          <w:rFonts w:hint="eastAsia" w:ascii="仿宋_GB2312" w:hAnsi="宋体" w:eastAsia="仿宋_GB2312"/>
          <w:sz w:val="32"/>
          <w:szCs w:val="32"/>
          <w:lang w:val="en-US" w:eastAsia="zh-CN"/>
        </w:rPr>
        <w:t>0.40亿</w:t>
      </w:r>
      <w:r>
        <w:rPr>
          <w:rFonts w:hint="eastAsia" w:ascii="仿宋_GB2312" w:hAnsi="宋体" w:eastAsia="仿宋_GB2312"/>
          <w:sz w:val="32"/>
          <w:szCs w:val="32"/>
        </w:rPr>
        <w:t>元。</w:t>
      </w:r>
    </w:p>
    <w:p w14:paraId="4D3B26B0">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5.资产总额：</w:t>
      </w:r>
      <w:r>
        <w:rPr>
          <w:rFonts w:hint="eastAsia" w:ascii="仿宋_GB2312" w:hAnsi="Times New Roman" w:eastAsia="仿宋_GB2312" w:cs="Times New Roman"/>
          <w:sz w:val="32"/>
          <w:szCs w:val="32"/>
        </w:rPr>
        <w:t>完成</w:t>
      </w:r>
      <w:r>
        <w:rPr>
          <w:rFonts w:hint="eastAsia" w:ascii="仿宋_GB2312" w:hAnsi="宋体" w:eastAsia="仿宋_GB2312"/>
          <w:sz w:val="32"/>
          <w:szCs w:val="32"/>
          <w:lang w:val="en-US" w:eastAsia="zh-CN"/>
        </w:rPr>
        <w:t>4.06亿</w:t>
      </w:r>
      <w:r>
        <w:rPr>
          <w:rFonts w:hint="eastAsia" w:ascii="仿宋_GB2312" w:hAnsi="宋体" w:eastAsia="仿宋_GB2312"/>
          <w:sz w:val="32"/>
          <w:szCs w:val="32"/>
        </w:rPr>
        <w:t>元。</w:t>
      </w:r>
    </w:p>
    <w:p w14:paraId="400889E4">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6.负债总额：</w:t>
      </w:r>
      <w:r>
        <w:rPr>
          <w:rFonts w:hint="eastAsia" w:ascii="仿宋_GB2312" w:hAnsi="Times New Roman" w:eastAsia="仿宋_GB2312" w:cs="Times New Roman"/>
          <w:sz w:val="32"/>
          <w:szCs w:val="32"/>
        </w:rPr>
        <w:t>完成</w:t>
      </w:r>
      <w:r>
        <w:rPr>
          <w:rFonts w:hint="eastAsia" w:ascii="仿宋_GB2312" w:hAnsi="宋体" w:eastAsia="仿宋_GB2312"/>
          <w:sz w:val="32"/>
          <w:szCs w:val="32"/>
          <w:lang w:val="en-US" w:eastAsia="zh-CN"/>
        </w:rPr>
        <w:t>9.82亿</w:t>
      </w:r>
      <w:r>
        <w:rPr>
          <w:rFonts w:hint="eastAsia" w:ascii="仿宋_GB2312" w:hAnsi="宋体" w:eastAsia="仿宋_GB2312"/>
          <w:sz w:val="32"/>
          <w:szCs w:val="32"/>
        </w:rPr>
        <w:t>元。</w:t>
      </w:r>
    </w:p>
    <w:p w14:paraId="441AE56D">
      <w:pPr>
        <w:spacing w:line="560" w:lineRule="exact"/>
        <w:ind w:firstLine="640" w:firstLineChars="200"/>
        <w:rPr>
          <w:rFonts w:hint="eastAsia" w:ascii="楷体_GB2312" w:hAnsi="楷体_GB2312" w:eastAsia="楷体_GB2312" w:cs="楷体_GB2312"/>
          <w:sz w:val="32"/>
          <w:szCs w:val="32"/>
        </w:rPr>
      </w:pPr>
      <w:r>
        <w:rPr>
          <w:rFonts w:hint="eastAsia" w:ascii="仿宋_GB2312" w:hAnsi="宋体" w:eastAsia="仿宋_GB2312"/>
          <w:sz w:val="32"/>
          <w:szCs w:val="32"/>
        </w:rPr>
        <w:t>7.所有者权益：</w:t>
      </w:r>
      <w:r>
        <w:rPr>
          <w:rFonts w:hint="eastAsia" w:ascii="仿宋_GB2312" w:hAnsi="Times New Roman" w:eastAsia="仿宋_GB2312" w:cs="Times New Roman"/>
          <w:sz w:val="32"/>
          <w:szCs w:val="32"/>
        </w:rPr>
        <w:t>完成</w:t>
      </w:r>
      <w:r>
        <w:rPr>
          <w:rFonts w:hint="eastAsia" w:ascii="仿宋_GB2312" w:hAnsi="宋体" w:eastAsia="仿宋_GB2312"/>
          <w:sz w:val="32"/>
          <w:szCs w:val="32"/>
          <w:lang w:val="en-US" w:eastAsia="zh-CN"/>
        </w:rPr>
        <w:t>-5.76亿</w:t>
      </w:r>
      <w:r>
        <w:rPr>
          <w:rFonts w:hint="eastAsia" w:ascii="仿宋_GB2312" w:hAnsi="宋体" w:eastAsia="仿宋_GB2312"/>
          <w:sz w:val="32"/>
          <w:szCs w:val="32"/>
        </w:rPr>
        <w:t>元。</w:t>
      </w:r>
    </w:p>
    <w:p w14:paraId="30DBC07D">
      <w:pPr>
        <w:numPr>
          <w:ilvl w:val="0"/>
          <w:numId w:val="1"/>
        </w:numPr>
        <w:spacing w:line="560" w:lineRule="exact"/>
        <w:ind w:firstLine="640" w:firstLineChars="200"/>
        <w:rPr>
          <w:rFonts w:ascii="黑体" w:hAnsi="黑体" w:eastAsia="黑体" w:cs="黑体"/>
          <w:color w:val="000000"/>
          <w:kern w:val="0"/>
          <w:sz w:val="32"/>
          <w:szCs w:val="32"/>
        </w:rPr>
      </w:pPr>
      <w:r>
        <w:rPr>
          <w:rFonts w:hint="eastAsia" w:ascii="黑体" w:hAnsi="黑体" w:eastAsia="黑体" w:cs="黑体"/>
          <w:color w:val="000000"/>
          <w:kern w:val="0"/>
          <w:sz w:val="32"/>
          <w:szCs w:val="32"/>
        </w:rPr>
        <w:t>财务会计报告和审计报告摘要</w:t>
      </w:r>
    </w:p>
    <w:p w14:paraId="4FC476B5">
      <w:pPr>
        <w:adjustRightInd w:val="0"/>
        <w:snapToGrid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lang w:bidi="ar"/>
        </w:rPr>
        <w:t>（一）财务会计报告</w:t>
      </w:r>
    </w:p>
    <w:p w14:paraId="54439BA3">
      <w:pPr>
        <w:adjustRightInd w:val="0"/>
        <w:snapToGrid w:val="0"/>
        <w:spacing w:line="560" w:lineRule="exact"/>
        <w:ind w:firstLine="640" w:firstLineChars="200"/>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编制基础</w:t>
      </w:r>
    </w:p>
    <w:p w14:paraId="6F97606A">
      <w:pPr>
        <w:adjustRightInd w:val="0"/>
        <w:snapToGrid w:val="0"/>
        <w:spacing w:line="560"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bidi="ar"/>
        </w:rPr>
        <w:t>本公司财务报表按照财政部发布的企业会计准则及其应用指南、解释及其他有关规定</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统称“企业会计准则”</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编制</w:t>
      </w:r>
      <w:r>
        <w:rPr>
          <w:rFonts w:hint="eastAsia" w:ascii="仿宋_GB2312" w:hAnsi="仿宋_GB2312" w:eastAsia="仿宋_GB2312" w:cs="仿宋_GB2312"/>
          <w:sz w:val="32"/>
          <w:szCs w:val="32"/>
          <w:lang w:eastAsia="zh-CN" w:bidi="ar"/>
        </w:rPr>
        <w:t>。</w:t>
      </w:r>
    </w:p>
    <w:p w14:paraId="31086352">
      <w:pPr>
        <w:adjustRightInd w:val="0"/>
        <w:snapToGrid w:val="0"/>
        <w:spacing w:line="560"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bidi="ar"/>
        </w:rPr>
        <w:t>本财务报表以持续经营为基础列报</w:t>
      </w:r>
      <w:r>
        <w:rPr>
          <w:rFonts w:hint="eastAsia" w:ascii="仿宋_GB2312" w:hAnsi="仿宋_GB2312" w:eastAsia="仿宋_GB2312" w:cs="仿宋_GB2312"/>
          <w:sz w:val="32"/>
          <w:szCs w:val="32"/>
          <w:lang w:eastAsia="zh-CN" w:bidi="ar"/>
        </w:rPr>
        <w:t>。</w:t>
      </w:r>
    </w:p>
    <w:p w14:paraId="130BDB3B">
      <w:pPr>
        <w:spacing w:line="560" w:lineRule="exact"/>
        <w:ind w:firstLine="640" w:firstLineChars="200"/>
        <w:outlineLvl w:val="2"/>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）审计意见</w:t>
      </w:r>
    </w:p>
    <w:p w14:paraId="35FB4E0A">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致同会计师事务所（特殊普通合伙）</w:t>
      </w:r>
      <w:r>
        <w:rPr>
          <w:rFonts w:hint="eastAsia" w:ascii="仿宋_GB2312" w:hAnsi="仿宋_GB2312" w:eastAsia="仿宋_GB2312" w:cs="仿宋_GB2312"/>
          <w:sz w:val="32"/>
          <w:szCs w:val="32"/>
        </w:rPr>
        <w:t>审计了肥城白庄煤矿有限公司（以下简称白庄煤矿公司）财务报表，包括2025年12月31日的资产负债表，2025年度的利润表、现金流量表、所有者权益变动表以及相关财务报表附注。</w:t>
      </w:r>
    </w:p>
    <w:p w14:paraId="662790C9">
      <w:pPr>
        <w:adjustRightInd w:val="0"/>
        <w:snapToGrid w:val="0"/>
        <w:spacing w:line="56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lang w:val="en-US" w:eastAsia="zh-CN"/>
        </w:rPr>
        <w:t>致同会计师事务所（特殊普通合伙）</w:t>
      </w:r>
      <w:r>
        <w:rPr>
          <w:rFonts w:hint="eastAsia" w:ascii="仿宋_GB2312" w:hAnsi="仿宋_GB2312" w:eastAsia="仿宋_GB2312" w:cs="仿宋_GB2312"/>
          <w:sz w:val="32"/>
          <w:szCs w:val="32"/>
          <w:highlight w:val="none"/>
        </w:rPr>
        <w:t>认为，</w:t>
      </w:r>
      <w:r>
        <w:rPr>
          <w:rFonts w:hint="eastAsia" w:ascii="仿宋_GB2312" w:hAnsi="仿宋_GB2312" w:eastAsia="仿宋_GB2312" w:cs="仿宋_GB2312"/>
          <w:sz w:val="32"/>
          <w:szCs w:val="32"/>
        </w:rPr>
        <w:t>白庄煤矿公司财务报表在所有重大方面按照企业会计准则的规定编制，公允反映了白庄煤矿公司2025年12月31日的财务状况以及2025年度的经营成果和现金流量。</w:t>
      </w:r>
    </w:p>
    <w:p w14:paraId="2AE1B445">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五、对外大额捐赠、赞助情况</w:t>
      </w:r>
    </w:p>
    <w:p w14:paraId="4A4EF3B9">
      <w:pPr>
        <w:adjustRightInd w:val="0"/>
        <w:snapToGrid w:val="0"/>
        <w:spacing w:line="560" w:lineRule="exact"/>
        <w:ind w:firstLine="640" w:firstLineChars="200"/>
        <w:rPr>
          <w:rFonts w:ascii="仿宋_GB2312" w:hAnsi="Times New Roman" w:eastAsia="仿宋_GB2312" w:cs="Times New Roman"/>
          <w:sz w:val="32"/>
          <w:szCs w:val="32"/>
        </w:rPr>
      </w:pPr>
      <w:bookmarkStart w:id="0" w:name="OLE_LINK2"/>
      <w:r>
        <w:rPr>
          <w:rFonts w:hint="eastAsia" w:ascii="仿宋_GB2312" w:hAnsi="Times New Roman" w:eastAsia="仿宋_GB2312" w:cs="Times New Roman"/>
          <w:sz w:val="32"/>
          <w:szCs w:val="32"/>
        </w:rPr>
        <w:t>无</w:t>
      </w:r>
      <w:bookmarkEnd w:id="0"/>
      <w:r>
        <w:rPr>
          <w:rFonts w:hint="eastAsia" w:ascii="仿宋_GB2312" w:hAnsi="Times New Roman" w:eastAsia="仿宋_GB2312" w:cs="Times New Roman"/>
          <w:sz w:val="32"/>
          <w:szCs w:val="32"/>
        </w:rPr>
        <w:t>。</w:t>
      </w:r>
    </w:p>
    <w:p w14:paraId="02F57EBA">
      <w:pPr>
        <w:numPr>
          <w:ilvl w:val="0"/>
          <w:numId w:val="2"/>
        </w:num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年度内发生的重大事项及对企业的影响</w:t>
      </w:r>
    </w:p>
    <w:p w14:paraId="1D7CFB98">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无。</w:t>
      </w:r>
    </w:p>
    <w:p w14:paraId="49E72ED1">
      <w:pPr>
        <w:widowControl/>
        <w:spacing w:line="560" w:lineRule="exact"/>
        <w:ind w:firstLine="640" w:firstLineChars="200"/>
        <w:jc w:val="left"/>
        <w:rPr>
          <w:rFonts w:ascii="仿宋_GB2312" w:hAnsi="黑体" w:eastAsia="仿宋_GB2312"/>
          <w:sz w:val="32"/>
          <w:szCs w:val="32"/>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创艺简仿宋">
    <w:altName w:val="仿宋"/>
    <w:panose1 w:val="00000000000000000000"/>
    <w:charset w:val="86"/>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A538D">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627EA2">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9627EA2">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69CB99"/>
    <w:multiLevelType w:val="singleLevel"/>
    <w:tmpl w:val="5B69CB99"/>
    <w:lvl w:ilvl="0" w:tentative="0">
      <w:start w:val="6"/>
      <w:numFmt w:val="chineseCounting"/>
      <w:suff w:val="nothing"/>
      <w:lvlText w:val="%1、"/>
      <w:lvlJc w:val="left"/>
      <w:rPr>
        <w:rFonts w:hint="eastAsia"/>
      </w:rPr>
    </w:lvl>
  </w:abstractNum>
  <w:abstractNum w:abstractNumId="1">
    <w:nsid w:val="68724BFA"/>
    <w:multiLevelType w:val="singleLevel"/>
    <w:tmpl w:val="68724BFA"/>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3MjQ1MTg2NDg3ZmEzYjdkMzRjNDIxM2MxMWJiY2QifQ=="/>
  </w:docVars>
  <w:rsids>
    <w:rsidRoot w:val="624E0F87"/>
    <w:rsid w:val="00065C22"/>
    <w:rsid w:val="00102E62"/>
    <w:rsid w:val="001E12B9"/>
    <w:rsid w:val="00224FAA"/>
    <w:rsid w:val="002404A2"/>
    <w:rsid w:val="003654CA"/>
    <w:rsid w:val="00384D55"/>
    <w:rsid w:val="004E4E5F"/>
    <w:rsid w:val="004E6A95"/>
    <w:rsid w:val="004F4D62"/>
    <w:rsid w:val="005B6DC3"/>
    <w:rsid w:val="00605C5B"/>
    <w:rsid w:val="00612C5F"/>
    <w:rsid w:val="00630C4D"/>
    <w:rsid w:val="006D05AB"/>
    <w:rsid w:val="007E10D5"/>
    <w:rsid w:val="008903B5"/>
    <w:rsid w:val="008C7527"/>
    <w:rsid w:val="008F69E1"/>
    <w:rsid w:val="00913057"/>
    <w:rsid w:val="009F557D"/>
    <w:rsid w:val="00A16443"/>
    <w:rsid w:val="00A50406"/>
    <w:rsid w:val="00A97848"/>
    <w:rsid w:val="00AF7CA6"/>
    <w:rsid w:val="00C82C36"/>
    <w:rsid w:val="00CE2A71"/>
    <w:rsid w:val="00D12D40"/>
    <w:rsid w:val="00D27238"/>
    <w:rsid w:val="00D51213"/>
    <w:rsid w:val="00E51AC7"/>
    <w:rsid w:val="00EC4F84"/>
    <w:rsid w:val="00F02CB9"/>
    <w:rsid w:val="00F123C3"/>
    <w:rsid w:val="012515C4"/>
    <w:rsid w:val="017460A8"/>
    <w:rsid w:val="02741D24"/>
    <w:rsid w:val="02A07FD8"/>
    <w:rsid w:val="03D516AC"/>
    <w:rsid w:val="0485309E"/>
    <w:rsid w:val="07034156"/>
    <w:rsid w:val="080F6B2A"/>
    <w:rsid w:val="086E1AA3"/>
    <w:rsid w:val="08EC29C7"/>
    <w:rsid w:val="0AC80E49"/>
    <w:rsid w:val="0DC363ED"/>
    <w:rsid w:val="0F360E40"/>
    <w:rsid w:val="0FEC0CD3"/>
    <w:rsid w:val="10ED5D1E"/>
    <w:rsid w:val="1158509E"/>
    <w:rsid w:val="11914A61"/>
    <w:rsid w:val="11FD79F3"/>
    <w:rsid w:val="123C051C"/>
    <w:rsid w:val="12685E91"/>
    <w:rsid w:val="12C02EFB"/>
    <w:rsid w:val="12CE11B6"/>
    <w:rsid w:val="13D626D4"/>
    <w:rsid w:val="16A86180"/>
    <w:rsid w:val="176F133B"/>
    <w:rsid w:val="178F10EE"/>
    <w:rsid w:val="189C1DF5"/>
    <w:rsid w:val="18B3705E"/>
    <w:rsid w:val="193A32DB"/>
    <w:rsid w:val="1EF65EF6"/>
    <w:rsid w:val="21460F34"/>
    <w:rsid w:val="21CA5B44"/>
    <w:rsid w:val="232B2612"/>
    <w:rsid w:val="24724271"/>
    <w:rsid w:val="258C1362"/>
    <w:rsid w:val="26391EEB"/>
    <w:rsid w:val="2B91322F"/>
    <w:rsid w:val="2C5B55EB"/>
    <w:rsid w:val="2C605B62"/>
    <w:rsid w:val="2D151C3D"/>
    <w:rsid w:val="2DB22BC3"/>
    <w:rsid w:val="2DCC67A0"/>
    <w:rsid w:val="2DFF6B75"/>
    <w:rsid w:val="2EEF631B"/>
    <w:rsid w:val="300A1B39"/>
    <w:rsid w:val="30BF439A"/>
    <w:rsid w:val="313F54DB"/>
    <w:rsid w:val="31576CC8"/>
    <w:rsid w:val="33182487"/>
    <w:rsid w:val="334252EC"/>
    <w:rsid w:val="33B51A84"/>
    <w:rsid w:val="34F0546A"/>
    <w:rsid w:val="3555351F"/>
    <w:rsid w:val="35FE5964"/>
    <w:rsid w:val="369542BC"/>
    <w:rsid w:val="381476C1"/>
    <w:rsid w:val="39981C2C"/>
    <w:rsid w:val="39CA42F7"/>
    <w:rsid w:val="3BA7084C"/>
    <w:rsid w:val="3CF9116E"/>
    <w:rsid w:val="3D676C82"/>
    <w:rsid w:val="3D9E54FD"/>
    <w:rsid w:val="3DFD4754"/>
    <w:rsid w:val="3E5F0F6A"/>
    <w:rsid w:val="3F8A64BB"/>
    <w:rsid w:val="3FDD483D"/>
    <w:rsid w:val="3FFD0A3B"/>
    <w:rsid w:val="435C29DF"/>
    <w:rsid w:val="44446C38"/>
    <w:rsid w:val="4530540F"/>
    <w:rsid w:val="458D460F"/>
    <w:rsid w:val="47B24801"/>
    <w:rsid w:val="47C3256A"/>
    <w:rsid w:val="48C12F4D"/>
    <w:rsid w:val="495F4514"/>
    <w:rsid w:val="4A6D4A0F"/>
    <w:rsid w:val="4AE470F5"/>
    <w:rsid w:val="4BED4059"/>
    <w:rsid w:val="4C8D7FC1"/>
    <w:rsid w:val="4E473EF5"/>
    <w:rsid w:val="4E710F72"/>
    <w:rsid w:val="4EB62E28"/>
    <w:rsid w:val="4F2321D5"/>
    <w:rsid w:val="4FBB7FCB"/>
    <w:rsid w:val="50036373"/>
    <w:rsid w:val="50B31702"/>
    <w:rsid w:val="51257DF2"/>
    <w:rsid w:val="512D6CA6"/>
    <w:rsid w:val="524349D3"/>
    <w:rsid w:val="52932754"/>
    <w:rsid w:val="53BA0C68"/>
    <w:rsid w:val="548D63DA"/>
    <w:rsid w:val="55106C26"/>
    <w:rsid w:val="55564A1D"/>
    <w:rsid w:val="55A51501"/>
    <w:rsid w:val="56446F6C"/>
    <w:rsid w:val="575B631B"/>
    <w:rsid w:val="57FF77B6"/>
    <w:rsid w:val="58B27830"/>
    <w:rsid w:val="58EE31BF"/>
    <w:rsid w:val="5A5D684E"/>
    <w:rsid w:val="5AC661A1"/>
    <w:rsid w:val="5B305D11"/>
    <w:rsid w:val="5C5B6DBD"/>
    <w:rsid w:val="5DB449D7"/>
    <w:rsid w:val="5EA07923"/>
    <w:rsid w:val="5EBF1885"/>
    <w:rsid w:val="5FBC4017"/>
    <w:rsid w:val="61B72CE8"/>
    <w:rsid w:val="61BC02FE"/>
    <w:rsid w:val="624E0F87"/>
    <w:rsid w:val="63FE11FD"/>
    <w:rsid w:val="675B5EC3"/>
    <w:rsid w:val="679A2E90"/>
    <w:rsid w:val="67D363A2"/>
    <w:rsid w:val="68646FFA"/>
    <w:rsid w:val="6C9E1CD6"/>
    <w:rsid w:val="6CC63ED4"/>
    <w:rsid w:val="6DE44E65"/>
    <w:rsid w:val="6E072901"/>
    <w:rsid w:val="6E7A7577"/>
    <w:rsid w:val="702552C0"/>
    <w:rsid w:val="70E868AD"/>
    <w:rsid w:val="70ED5388"/>
    <w:rsid w:val="71381ED8"/>
    <w:rsid w:val="720F7394"/>
    <w:rsid w:val="730C0727"/>
    <w:rsid w:val="73267238"/>
    <w:rsid w:val="73DA4614"/>
    <w:rsid w:val="74406B6D"/>
    <w:rsid w:val="74795F19"/>
    <w:rsid w:val="75483F2B"/>
    <w:rsid w:val="76E539FB"/>
    <w:rsid w:val="78CA1CAD"/>
    <w:rsid w:val="78CC6C21"/>
    <w:rsid w:val="7A9540A5"/>
    <w:rsid w:val="7BCD6162"/>
    <w:rsid w:val="7DA243F4"/>
    <w:rsid w:val="7FE40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rPr>
      <w:rFonts w:eastAsia="创艺简仿宋"/>
      <w:sz w:val="32"/>
      <w:szCs w:val="20"/>
    </w:rPr>
  </w:style>
  <w:style w:type="paragraph" w:styleId="3">
    <w:name w:val="Body Text Indent"/>
    <w:basedOn w:val="1"/>
    <w:next w:val="1"/>
    <w:unhideWhenUsed/>
    <w:qFormat/>
    <w:uiPriority w:val="99"/>
    <w:pPr>
      <w:widowControl/>
      <w:adjustRightInd w:val="0"/>
      <w:snapToGrid w:val="0"/>
      <w:spacing w:after="120"/>
      <w:ind w:left="420" w:leftChars="200"/>
      <w:jc w:val="left"/>
    </w:pPr>
    <w:rPr>
      <w:rFonts w:ascii="Tahoma" w:hAnsi="Tahoma" w:eastAsia="微软雅黑" w:cs="Times New Roman"/>
      <w:kern w:val="0"/>
      <w:sz w:val="22"/>
    </w:rPr>
  </w:style>
  <w:style w:type="paragraph" w:styleId="4">
    <w:name w:val="Date"/>
    <w:basedOn w:val="1"/>
    <w:next w:val="1"/>
    <w:qFormat/>
    <w:uiPriority w:val="99"/>
    <w:pPr>
      <w:ind w:left="100" w:leftChars="2500"/>
    </w:p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3"/>
    <w:next w:val="2"/>
    <w:unhideWhenUsed/>
    <w:qFormat/>
    <w:uiPriority w:val="99"/>
    <w:pPr>
      <w:ind w:firstLine="420" w:firstLineChars="200"/>
    </w:pPr>
  </w:style>
  <w:style w:type="paragraph" w:customStyle="1" w:styleId="10">
    <w:name w:val="Default"/>
    <w:next w:val="11"/>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1">
    <w:name w:val="TOC 标题1"/>
    <w:next w:val="1"/>
    <w:qFormat/>
    <w:uiPriority w:val="0"/>
    <w:pPr>
      <w:wordWrap w:val="0"/>
    </w:pPr>
    <w:rPr>
      <w:rFonts w:ascii="Calibri" w:hAnsi="Calibri" w:eastAsia="宋体" w:cs="Times New Roman"/>
      <w:sz w:val="32"/>
      <w:szCs w:val="22"/>
      <w:lang w:val="en-US" w:eastAsia="zh-CN" w:bidi="ar-SA"/>
    </w:rPr>
  </w:style>
  <w:style w:type="character" w:customStyle="1" w:styleId="12">
    <w:name w:val="页眉 字符"/>
    <w:basedOn w:val="9"/>
    <w:link w:val="6"/>
    <w:qFormat/>
    <w:uiPriority w:val="0"/>
    <w:rPr>
      <w:kern w:val="2"/>
      <w:sz w:val="18"/>
      <w:szCs w:val="18"/>
    </w:rPr>
  </w:style>
  <w:style w:type="character" w:customStyle="1" w:styleId="13">
    <w:name w:val="页脚 字符"/>
    <w:basedOn w:val="9"/>
    <w:link w:val="5"/>
    <w:qFormat/>
    <w:uiPriority w:val="0"/>
    <w:rPr>
      <w:kern w:val="2"/>
      <w:sz w:val="18"/>
      <w:szCs w:val="18"/>
    </w:rPr>
  </w:style>
  <w:style w:type="character" w:customStyle="1" w:styleId="14">
    <w:name w:val="15"/>
    <w:basedOn w:val="9"/>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189fcd1a-ad18-41b3-9c28-71f7c68bb755</errorID>
      <errorWord>;</errorWord>
      <group>L1_Format</group>
      <groupName>格式问题</groupName>
      <ability>L2_HalfPunc_CN</ability>
      <abilityName>全半角问题</abilityName>
      <candidateList>
        <item>；</item>
      </candidateList>
      <explain>文本全半角错误。</explain>
      <paraID>6F62D9A3</paraID>
      <start>33</start>
      <end>34</end>
      <status>modified</status>
      <modifiedWord>；</modifiedWord>
      <trackRevisions>false</trackRevisions>
    </reviewItem>
    <reviewItem>
      <errorID>e85ba555-5fcf-4421-985f-d026cf768d97</errorID>
      <errorWord>业</errorWord>
      <group>L1_Word</group>
      <groupName>字词问题</groupName>
      <ability>L2_Typo</ability>
      <abilityName>字词错误</abilityName>
      <candidateList>
        <item>业务</item>
      </candidateList>
      <explain/>
      <paraID>28585E34</paraID>
      <start>12</start>
      <end>14</end>
      <status>modified</status>
      <modifiedWord>业务</modifiedWord>
      <trackRevisions>false</trackRevisions>
    </reviewItem>
    <reviewItem>
      <errorID>8d626657-a75f-441c-8281-90cacdb71dba</errorID>
      <errorWord>业</errorWord>
      <group>L1_Word</group>
      <groupName>字词问题</groupName>
      <ability>L2_Typo</ability>
      <abilityName>字词错误</abilityName>
      <candidateList>
        <item>业务</item>
      </candidateList>
      <explain/>
      <paraID>28B58A89</paraID>
      <start>23</start>
      <end>25</end>
      <status>modified</status>
      <modifiedWord>业务</modifiedWord>
      <trackRevisions>false</trackRevisions>
    </reviewItem>
    <reviewItem>
      <errorID>0837d45d-1ca6-4384-ab3a-1a71b21c5a1f</errorID>
      <errorWord>元</errorWord>
      <group>L1_Word</group>
      <groupName>字词问题</groupName>
      <ability>L2_Typo</ability>
      <abilityName>字词错误</abilityName>
      <candidateList>
        <item>元相</item>
      </candidateList>
      <explain/>
      <paraID>597B041B</paraID>
      <start>36</start>
      <end>37</end>
      <status>ignored</status>
      <modifiedWord/>
      <trackRevisions>false</trackRevisions>
    </reviewItem>
    <reviewItem>
      <errorID>9612171c-3b73-4662-a4fb-abb94c20b0f7</errorID>
      <errorWord>元</errorWord>
      <group>L1_Word</group>
      <groupName>字词问题</groupName>
      <ability>L2_Typo</ability>
      <abilityName>字词错误</abilityName>
      <candidateList>
        <item>元相</item>
      </candidateList>
      <explain/>
      <paraID>21BEE714</paraID>
      <start>36</start>
      <end>37</end>
      <status>ignored</status>
      <modifiedWord/>
      <trackRevisions>false</trackRevisions>
    </reviewItem>
    <reviewItem>
      <errorID>99b8fd32-e4f5-4d8a-aad5-79e48b56e1d3</errorID>
      <errorWord>元</errorWord>
      <group>L1_Word</group>
      <groupName>字词问题</groupName>
      <ability>L2_Typo</ability>
      <abilityName>字词错误</abilityName>
      <candidateList>
        <item>元相</item>
      </candidateList>
      <explain/>
      <paraID>633C3EF5</paraID>
      <start>39</start>
      <end>41</end>
      <status>modified</status>
      <modifiedWord>元相</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63A8FB-2ED8-4708-B1D5-E1C2C932124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1360</Words>
  <Characters>1556</Characters>
  <Lines>14</Lines>
  <Paragraphs>4</Paragraphs>
  <TotalTime>5</TotalTime>
  <ScaleCrop>false</ScaleCrop>
  <LinksUpToDate>false</LinksUpToDate>
  <CharactersWithSpaces>1563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2023-02-18T07:40:00Z</dcterms:created>
  <dc:creator>水云轩</dc:creator>
  <cp:lastModifiedBy>刘坤明</cp:lastModifiedBy>
  <cp:lastPrinted>2026-06-26T09:37:00Z</cp:lastPrinted>
  <dcterms:modified xsi:type="dcterms:W3CDTF">2026-07-17T06:31:33Z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97C842C3AD59412D95A8A96DF3466E8D</vt:lpwstr>
  </property>
  <property fmtid="{D5CDD505-2E9C-101B-9397-08002B2CF9AE}" pid="4" name="5B77E7CEEC58BC6AFAE8886BEB80DBEB">
    <vt:lpwstr>otCYQxs9Dbw2bUEn/Soxv9pYAoWsCRIsU8+gIbxzzmNcJN13+qHIPyWmbF9hFzPHyi2m8DLwi54E5OVVM5pJ0yGmgAiYTaR6oYUdYZxdjep6I9xviFUFZ9aTScfBW9OGocFFvdK/O/4sOVT0yceqlS8Qadz5TJtQJvKuiOqxAnb9f9CLbLVAHcH7hUzshRaQG1TRAKdVDrgTD9ZNa+eCWFBeVORc1xzCpFGFOQL4GmDpXWE7WP7OFzN5hFK4Wi5</vt:lpwstr>
  </property>
  <property fmtid="{D5CDD505-2E9C-101B-9397-08002B2CF9AE}" pid="5" name="KSOTemplateDocerSaveRecord">
    <vt:lpwstr>eyJoZGlkIjoiOThjZTQxN2NjNjNmZDQ2NDBlMjQ0YWY4YmQ3ZDE4NTkiLCJ1c2VySWQiOiIyNDQ3NDA5MDgifQ==</vt:lpwstr>
  </property>
</Properties>
</file>