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1FF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266F58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临沂矿业集团菏泽煤电有限公司</w:t>
      </w:r>
    </w:p>
    <w:p w14:paraId="709A7FC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</w:t>
      </w:r>
    </w:p>
    <w:p w14:paraId="56E76E3D">
      <w:pPr>
        <w:spacing w:line="560" w:lineRule="exact"/>
        <w:ind w:firstLine="616" w:firstLineChars="200"/>
        <w:jc w:val="left"/>
        <w:rPr>
          <w:rFonts w:ascii="黑体" w:hAnsi="黑体" w:eastAsia="黑体" w:cs="仿宋_GB2312"/>
          <w:color w:val="0D0D0D"/>
          <w:spacing w:val="-6"/>
          <w:sz w:val="32"/>
          <w:szCs w:val="32"/>
        </w:rPr>
      </w:pPr>
    </w:p>
    <w:p w14:paraId="50EB002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6859350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一、公司基本情况</w:t>
      </w:r>
    </w:p>
    <w:p w14:paraId="43329EC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（一）公司基本信息</w:t>
      </w:r>
    </w:p>
    <w:p w14:paraId="52A8D23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1.企业名称：临沂矿业集团菏泽煤电有限公司</w:t>
      </w:r>
    </w:p>
    <w:p w14:paraId="6D7A564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2.企业统一社会信用代码/注册号：913700001688680816</w:t>
      </w:r>
    </w:p>
    <w:p w14:paraId="295E8281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企业通信地址：山东省菏泽市郓城县经济开发区东溪路中段</w:t>
      </w:r>
    </w:p>
    <w:p w14:paraId="600625C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4.企业邮政编码：274700</w:t>
      </w:r>
    </w:p>
    <w:p w14:paraId="711D79B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5.企业联系电话：0530-6653021</w:t>
      </w:r>
    </w:p>
    <w:p w14:paraId="05F2F0D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6.企业电子邮箱：</w:t>
      </w:r>
      <w:r>
        <w:fldChar w:fldCharType="begin"/>
      </w:r>
      <w:r>
        <w:instrText xml:space="preserve"> HYPERLINK "mailto:tkcjglbqs@163.com" </w:instrText>
      </w:r>
      <w:r>
        <w:fldChar w:fldCharType="separate"/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lxhzmdgs@163.com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 w14:paraId="35040AF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7.企业经营状态：在营企业</w:t>
      </w:r>
    </w:p>
    <w:p w14:paraId="2593F23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8.企业主营业务活动：许可项目：煤炭开采[分支机构经营]；</w:t>
      </w:r>
      <w:r>
        <w:rPr>
          <w:rFonts w:hint="eastAsia" w:ascii="仿宋_GB2312" w:hAnsi="仿宋_GB2312" w:eastAsia="仿宋_GB2312" w:cs="仿宋_GB2312"/>
          <w:sz w:val="32"/>
          <w:szCs w:val="40"/>
        </w:rPr>
        <w:t>发电业务、输电业务、供（配）电业务；建设工程施工；水产养殖；公共铁路运输。（依法须经批准的项目，经相关部门批准后方可开展经营活动，具体经营项目以相关部门批准文件或许可证件为准）一般项目：煤炭洗选；矿物洗选加工；煤制活性炭及其他煤炭加工；煤制品制造；煤炭及制品销售；矿山机械制造；矿山机械销售；通用设备制造（不含特种设备制造）；通用零部件制造；机械零件、零部件加工；机械零件、零部件销售；金属材料制造；金属材料销售；专用设备制造（不含许可类专业设备制造）；机械设备销售；特种作业人员安全技术培训；业务培训（不含教育培训、职业技能培训等需取得许可的培训）；企业管理；技术服务、技术开发、技术咨询、技术交流、技术转让、技术推广；非居住房地产租赁；住房租赁；机械设备租赁；铁路运输辅助活动；普通机械设备安装服务；专用设备修理；通用设备修理；水泥制品制造；水泥制品销售；建筑材料销售；花卉种植；礼品花卉销售；树木种植经营；林业产品销售；水果种植；新鲜水果零售；新鲜水果批发；蔬菜种植；新鲜蔬菜批发；新鲜蔬菜零售；休闲观光活动；土石方工程施工；金属废料和碎屑加工处理。（除依法须经批准的项目外，凭营业执照依法自主开展经营活动）</w:t>
      </w:r>
    </w:p>
    <w:p w14:paraId="4E7490D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股东发起人出资情况：山东能源集团鲁西矿业有限公司出资71054.1283万元，持股占比83.59%；山东能源集团资本管理有限公司出资11113.0535万元，持股占比13.08%；菏泽投资发展集团有限公司出资2832.8182万元，持股占比3.33%。</w:t>
      </w:r>
    </w:p>
    <w:p w14:paraId="562D872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10.企业投资信息或购买其他公司股权：无。</w:t>
      </w:r>
    </w:p>
    <w:p w14:paraId="50D66EDA">
      <w:pPr>
        <w:spacing w:line="560" w:lineRule="exact"/>
        <w:ind w:firstLine="616" w:firstLineChars="200"/>
        <w:rPr>
          <w:rFonts w:ascii="楷体_GB2312" w:hAnsi="楷体_GB2312" w:eastAsia="楷体_GB2312" w:cs="楷体_GB2312"/>
          <w:color w:val="0D0D0D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D0D0D"/>
          <w:spacing w:val="-6"/>
          <w:sz w:val="32"/>
          <w:szCs w:val="32"/>
        </w:rPr>
        <w:t>（二）公司简介</w:t>
      </w:r>
    </w:p>
    <w:p w14:paraId="104365CE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菏泽煤电为鲁西矿业控股经营，</w:t>
      </w:r>
      <w:r>
        <w:rPr>
          <w:rFonts w:hint="eastAsia" w:ascii="仿宋_GB2312" w:eastAsia="仿宋_GB2312"/>
          <w:bCs/>
          <w:sz w:val="32"/>
          <w:szCs w:val="32"/>
        </w:rPr>
        <w:t>公司</w:t>
      </w:r>
      <w:r>
        <w:rPr>
          <w:rFonts w:ascii="仿宋_GB2312" w:eastAsia="仿宋_GB2312"/>
          <w:bCs/>
          <w:sz w:val="32"/>
          <w:szCs w:val="32"/>
        </w:rPr>
        <w:t>下属</w:t>
      </w:r>
      <w:r>
        <w:rPr>
          <w:rFonts w:hint="eastAsia" w:ascii="仿宋_GB2312" w:eastAsia="仿宋_GB2312"/>
          <w:bCs/>
          <w:sz w:val="32"/>
          <w:szCs w:val="32"/>
        </w:rPr>
        <w:t>郭屯煤矿、彭庄煤矿和郓城绿色开采分公司三个分公司。其中，</w:t>
      </w:r>
      <w:r>
        <w:rPr>
          <w:rFonts w:ascii="仿宋_GB2312" w:eastAsia="仿宋_GB2312"/>
          <w:bCs/>
          <w:sz w:val="32"/>
          <w:szCs w:val="32"/>
        </w:rPr>
        <w:t>彭庄和郭屯两对生产矿井，分别于2007年3月、2010年3月正式投产，主采煤层为3煤，煤层从2米至</w:t>
      </w:r>
      <w:r>
        <w:rPr>
          <w:rFonts w:hint="eastAsia" w:ascii="仿宋_GB2312" w:eastAsia="仿宋_GB2312"/>
          <w:bCs/>
          <w:sz w:val="32"/>
          <w:szCs w:val="32"/>
        </w:rPr>
        <w:t>8米不等，采用一次采全高和综放采煤工艺，主要煤种为1/3焦煤。郭屯煤矿井田面积69.33km</w:t>
      </w:r>
      <w:r>
        <w:rPr>
          <w:rFonts w:hint="eastAsia" w:ascii="仿宋_GB2312" w:eastAsia="仿宋_GB2312"/>
          <w:bCs/>
          <w:sz w:val="32"/>
          <w:szCs w:val="32"/>
          <w:vertAlign w:val="superscript"/>
        </w:rPr>
        <w:t>2</w:t>
      </w:r>
      <w:r>
        <w:rPr>
          <w:rFonts w:hint="eastAsia" w:ascii="仿宋_GB2312" w:eastAsia="仿宋_GB2312"/>
          <w:bCs/>
          <w:sz w:val="32"/>
          <w:szCs w:val="32"/>
        </w:rPr>
        <w:t>,保有储量4.47亿吨，设计生产能力240万吨/年，截至2025年底剩余可采储量14615.1万吨，矿井配有年入洗能力300万吨的洗煤厂和年运营能力300万吨、正线全长13.6km的铁路专用线。彭庄煤矿井田面积67.19km</w:t>
      </w:r>
      <w:r>
        <w:rPr>
          <w:rFonts w:hint="eastAsia" w:ascii="仿宋_GB2312" w:eastAsia="仿宋_GB2312"/>
          <w:bCs/>
          <w:sz w:val="32"/>
          <w:szCs w:val="32"/>
          <w:vertAlign w:val="superscript"/>
        </w:rPr>
        <w:t>2</w:t>
      </w:r>
      <w:r>
        <w:rPr>
          <w:rFonts w:hint="eastAsia" w:ascii="仿宋_GB2312" w:eastAsia="仿宋_GB2312"/>
          <w:bCs/>
          <w:sz w:val="32"/>
          <w:szCs w:val="32"/>
        </w:rPr>
        <w:t>，保有储量5339.0万吨，属千米深井生产能力缩减至80万吨/年，截至2025年底剩余可采储量1525.0万吨，矿井配有年入洗能力150万吨的洗煤厂。郓城绿色开采分公司由彭庄煤矿负责运营，</w:t>
      </w:r>
      <w:r>
        <w:rPr>
          <w:rFonts w:hint="eastAsia" w:ascii="仿宋_GB2312" w:hAnsi="仿宋_GB2312" w:eastAsia="仿宋_GB2312" w:cs="仿宋_GB2312"/>
          <w:bCs/>
          <w:spacing w:val="-6"/>
          <w:sz w:val="32"/>
          <w:szCs w:val="32"/>
        </w:rPr>
        <w:t>主要承担膏体充填站建设、运营，为彭庄煤矿充填开采提供膏体充填材料及技术服务。</w:t>
      </w:r>
    </w:p>
    <w:p w14:paraId="39306A05">
      <w:pPr>
        <w:spacing w:line="560" w:lineRule="exact"/>
        <w:ind w:firstLine="616" w:firstLineChars="200"/>
        <w:rPr>
          <w:rFonts w:ascii="黑体" w:hAnsi="黑体" w:eastAsia="黑体" w:cs="仿宋_GB2312"/>
          <w:bCs/>
          <w:color w:val="0D0D0D"/>
          <w:spacing w:val="-6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D0D0D"/>
          <w:spacing w:val="-6"/>
          <w:sz w:val="32"/>
          <w:szCs w:val="32"/>
        </w:rPr>
        <w:t>二、公司治理及管理结构</w:t>
      </w:r>
    </w:p>
    <w:p w14:paraId="09C0F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D0D0D"/>
          <w:spacing w:val="-6"/>
          <w:sz w:val="32"/>
          <w:szCs w:val="32"/>
        </w:rPr>
      </w:pPr>
      <w:r>
        <w:rPr>
          <w:rFonts w:hint="eastAsia" w:ascii="黑体" w:hAnsi="黑体" w:eastAsia="黑体" w:cs="黑体"/>
          <w:color w:val="0D0D0D"/>
          <w:spacing w:val="-6"/>
          <w:sz w:val="32"/>
          <w:szCs w:val="32"/>
        </w:rPr>
        <w:drawing>
          <wp:inline distT="0" distB="0" distL="114300" distR="114300">
            <wp:extent cx="2766695" cy="4075430"/>
            <wp:effectExtent l="0" t="0" r="14605" b="1270"/>
            <wp:docPr id="1" name="F360BE8B-6686-4F3D-AEAF-501FE73E4058-1" descr="C:/Users/d/AppData/Local/Temp/绘图1.png绘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C:/Users/d/AppData/Local/Temp/绘图1.png绘图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A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ascii="黑体" w:hAnsi="黑体" w:eastAsia="黑体" w:cs="仿宋_GB2312"/>
          <w:spacing w:val="-6"/>
          <w:sz w:val="32"/>
          <w:szCs w:val="32"/>
        </w:rPr>
      </w:pPr>
      <w:r>
        <w:rPr>
          <w:rFonts w:hint="eastAsia" w:ascii="黑体" w:hAnsi="黑体" w:eastAsia="黑体" w:cs="黑体"/>
          <w:color w:val="0D0D0D"/>
          <w:spacing w:val="-6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-6"/>
          <w:sz w:val="32"/>
          <w:szCs w:val="32"/>
        </w:rPr>
        <w:t>、202</w:t>
      </w:r>
      <w:r>
        <w:rPr>
          <w:rFonts w:hint="eastAsia" w:ascii="黑体" w:hAnsi="黑体" w:eastAsia="黑体" w:cs="仿宋_GB2312"/>
          <w:spacing w:val="-6"/>
          <w:sz w:val="32"/>
          <w:szCs w:val="32"/>
        </w:rPr>
        <w:t>5年主要数据公示</w:t>
      </w:r>
    </w:p>
    <w:p w14:paraId="3ACBE915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sz w:val="32"/>
          <w:szCs w:val="32"/>
          <w:highlight w:val="cya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2025年度营业收入224734.77万元（其中主营业收入220997.06万元）、利润总额6257.12万元、净利润6663.37万元、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应交税费总额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shd w:val="clear" w:color="auto" w:fill="FFFFFF"/>
          <w:woUserID w:val="1"/>
        </w:rPr>
        <w:t>51413.77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FFFFFF"/>
        </w:rPr>
        <w:t>万元、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资产总额819988.40万元、负债总额553807.86万元、所有者权益266180.54万元。</w:t>
      </w:r>
    </w:p>
    <w:p w14:paraId="36E99BD4">
      <w:pPr>
        <w:spacing w:line="560" w:lineRule="exact"/>
        <w:ind w:firstLine="616" w:firstLineChars="200"/>
        <w:jc w:val="left"/>
        <w:rPr>
          <w:rFonts w:ascii="黑体" w:hAnsi="黑体" w:eastAsia="黑体" w:cs="仿宋_GB2312"/>
          <w:spacing w:val="-6"/>
          <w:sz w:val="32"/>
          <w:szCs w:val="32"/>
        </w:rPr>
      </w:pPr>
      <w:r>
        <w:rPr>
          <w:rFonts w:hint="eastAsia" w:ascii="黑体" w:hAnsi="黑体" w:eastAsia="黑体" w:cs="仿宋_GB2312"/>
          <w:spacing w:val="-6"/>
          <w:sz w:val="32"/>
          <w:szCs w:val="32"/>
        </w:rPr>
        <w:t>四、财务会计报告和审计报告摘要</w:t>
      </w:r>
    </w:p>
    <w:p w14:paraId="2FCF92D5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（一）财务会计报告</w:t>
      </w:r>
    </w:p>
    <w:p w14:paraId="68F09FC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1.编制基础</w:t>
      </w:r>
    </w:p>
    <w:p w14:paraId="537F1B56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公司财务报表以持续经营假设为基础，根据实际发生的交易和事项，按照财政部发布的《企业会计准则——基本准则》和各项具体会计准则、企业会计准则应用指南、企业会计准则解释及其他相关规定（以下合称“企业会计准则”）编制。</w:t>
      </w:r>
    </w:p>
    <w:p w14:paraId="0E4194AB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根据企业会计准则的相关规定，本公司会计核算以权责发生制为基础。除某些金融工具外，本财务报表均以历史成本为计量基础。资产如果发生减值，则按照相关规定计提相应的减值准备。</w:t>
      </w:r>
    </w:p>
    <w:p w14:paraId="2A2D8824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2.持续经营</w:t>
      </w:r>
    </w:p>
    <w:p w14:paraId="5C2396A0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本财务报表以持续经营为基础列报，本公司自报告期末起至少12个月具有持续经营能力。</w:t>
      </w:r>
    </w:p>
    <w:p w14:paraId="0A7683F5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（二）审计报告意见</w:t>
      </w:r>
    </w:p>
    <w:p w14:paraId="3C1BEF1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新联谊会计师事务所（特殊普通合伙）济宁分所审计了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"/>
        </w:rPr>
        <w:t>临沂矿业集团菏泽煤电有限公司(以下简称“菏泽煤电公司”)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财务报表，包括2025年12月31日的资产负债表，2025年度的利润表、现金流量表、所有者权益变动表以及财务报表附注。新联谊会计师事务所（特殊普通合伙）济宁分所认为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财务报表在所有重大方面按照企业会计准则的规定编制，公允反映了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"/>
        </w:rPr>
        <w:t>菏泽煤电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公司2025年12月31日的财务状况以及2025年度的经营成果和现金流量。</w:t>
      </w:r>
    </w:p>
    <w:p w14:paraId="5C098709">
      <w:pPr>
        <w:spacing w:line="560" w:lineRule="exact"/>
        <w:ind w:firstLine="616" w:firstLineChars="200"/>
        <w:jc w:val="left"/>
        <w:rPr>
          <w:rFonts w:ascii="黑体" w:hAnsi="黑体" w:eastAsia="黑体" w:cs="仿宋_GB2312"/>
          <w:spacing w:val="-6"/>
          <w:sz w:val="32"/>
          <w:szCs w:val="32"/>
        </w:rPr>
      </w:pPr>
      <w:r>
        <w:rPr>
          <w:rFonts w:hint="eastAsia" w:ascii="黑体" w:hAnsi="黑体" w:eastAsia="黑体" w:cs="仿宋_GB2312"/>
          <w:spacing w:val="-6"/>
          <w:sz w:val="32"/>
          <w:szCs w:val="32"/>
        </w:rPr>
        <w:t>五、对外大额捐赠、赞助情况</w:t>
      </w:r>
    </w:p>
    <w:p w14:paraId="3E600767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无</w:t>
      </w:r>
    </w:p>
    <w:p w14:paraId="322B9B48">
      <w:pPr>
        <w:spacing w:line="560" w:lineRule="exact"/>
        <w:ind w:firstLine="616" w:firstLineChars="200"/>
        <w:jc w:val="left"/>
        <w:rPr>
          <w:rFonts w:ascii="黑体" w:hAnsi="黑体" w:eastAsia="黑体" w:cs="仿宋_GB2312"/>
          <w:spacing w:val="-6"/>
          <w:sz w:val="32"/>
          <w:szCs w:val="32"/>
        </w:rPr>
      </w:pPr>
      <w:r>
        <w:rPr>
          <w:rFonts w:hint="eastAsia" w:ascii="黑体" w:hAnsi="黑体" w:eastAsia="黑体" w:cs="仿宋_GB2312"/>
          <w:spacing w:val="-6"/>
          <w:sz w:val="32"/>
          <w:szCs w:val="32"/>
        </w:rPr>
        <w:t>六、年度内发生的重大事项及对企业的影响</w:t>
      </w:r>
    </w:p>
    <w:p w14:paraId="5E59DD11">
      <w:pPr>
        <w:spacing w:line="560" w:lineRule="exact"/>
        <w:ind w:firstLine="616" w:firstLineChars="200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无</w:t>
      </w:r>
    </w:p>
    <w:p w14:paraId="6D717E4B"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D0D0D"/>
          <w:spacing w:val="-6"/>
          <w:sz w:val="32"/>
          <w:szCs w:val="32"/>
        </w:rPr>
      </w:pPr>
    </w:p>
    <w:p w14:paraId="2F5E4ABD">
      <w:pPr>
        <w:spacing w:line="560" w:lineRule="exact"/>
        <w:ind w:firstLine="616" w:firstLineChars="200"/>
        <w:rPr>
          <w:rFonts w:ascii="仿宋_GB2312" w:hAnsi="仿宋_GB2312" w:eastAsia="仿宋_GB2312" w:cs="仿宋_GB2312"/>
          <w:color w:val="0D0D0D"/>
          <w:spacing w:val="-6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907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2585720</wp:posOffset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EFCC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03.6pt;margin-top:-17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PO1k42AAAAAsBAAAPAAAAAAAAAAEA&#10;IAAAACIAAABkcnMvZG93bnJldi54bWxQSwECFAAUAAAACACHTuJA719g2NYBAACyAwAADgAAAAAA&#10;AAABACAAAAAn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5EFCC3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jQ1MTg2NDg3ZmEzYjdkMzRjNDIxM2MxMWJiY2QifQ=="/>
  </w:docVars>
  <w:rsids>
    <w:rsidRoot w:val="00711B63"/>
    <w:rsid w:val="000A3C65"/>
    <w:rsid w:val="001A1509"/>
    <w:rsid w:val="00277725"/>
    <w:rsid w:val="00355BF8"/>
    <w:rsid w:val="003A507D"/>
    <w:rsid w:val="006356D5"/>
    <w:rsid w:val="00701FAE"/>
    <w:rsid w:val="00711B63"/>
    <w:rsid w:val="0071224A"/>
    <w:rsid w:val="00736434"/>
    <w:rsid w:val="00780C6E"/>
    <w:rsid w:val="00801D1F"/>
    <w:rsid w:val="0090494D"/>
    <w:rsid w:val="00994BCD"/>
    <w:rsid w:val="009C1778"/>
    <w:rsid w:val="00A43CBE"/>
    <w:rsid w:val="00C30D60"/>
    <w:rsid w:val="00CD149C"/>
    <w:rsid w:val="00DB3FD0"/>
    <w:rsid w:val="00E729F9"/>
    <w:rsid w:val="00FA0E7D"/>
    <w:rsid w:val="03A84E1B"/>
    <w:rsid w:val="05394D68"/>
    <w:rsid w:val="0587364B"/>
    <w:rsid w:val="05A32D8D"/>
    <w:rsid w:val="05F86DB9"/>
    <w:rsid w:val="06C158EB"/>
    <w:rsid w:val="0718752B"/>
    <w:rsid w:val="07D70F01"/>
    <w:rsid w:val="0B6F50BD"/>
    <w:rsid w:val="0BE03934"/>
    <w:rsid w:val="0E4017EB"/>
    <w:rsid w:val="109116BD"/>
    <w:rsid w:val="1169526F"/>
    <w:rsid w:val="120945EA"/>
    <w:rsid w:val="12AF0CEE"/>
    <w:rsid w:val="1420365D"/>
    <w:rsid w:val="157C4B20"/>
    <w:rsid w:val="159826EF"/>
    <w:rsid w:val="18475E6C"/>
    <w:rsid w:val="19036226"/>
    <w:rsid w:val="19257F5C"/>
    <w:rsid w:val="19C1119F"/>
    <w:rsid w:val="1B574618"/>
    <w:rsid w:val="1B682381"/>
    <w:rsid w:val="1C991A9B"/>
    <w:rsid w:val="1E8B6B43"/>
    <w:rsid w:val="21EA5C6C"/>
    <w:rsid w:val="229F5BB9"/>
    <w:rsid w:val="22BD2FB3"/>
    <w:rsid w:val="22CE38ED"/>
    <w:rsid w:val="22EA5D72"/>
    <w:rsid w:val="2376000D"/>
    <w:rsid w:val="248110D9"/>
    <w:rsid w:val="250C0222"/>
    <w:rsid w:val="25973F8F"/>
    <w:rsid w:val="27BA73BA"/>
    <w:rsid w:val="2A231E70"/>
    <w:rsid w:val="2B3A2768"/>
    <w:rsid w:val="2CF935F5"/>
    <w:rsid w:val="2E3F5D4E"/>
    <w:rsid w:val="2FCC3E2A"/>
    <w:rsid w:val="3021231F"/>
    <w:rsid w:val="31540F86"/>
    <w:rsid w:val="36532F6E"/>
    <w:rsid w:val="3664555A"/>
    <w:rsid w:val="36932888"/>
    <w:rsid w:val="37AD13F0"/>
    <w:rsid w:val="386478DF"/>
    <w:rsid w:val="38DD37BC"/>
    <w:rsid w:val="391E305F"/>
    <w:rsid w:val="396A545E"/>
    <w:rsid w:val="3A1244C0"/>
    <w:rsid w:val="3A6F6E31"/>
    <w:rsid w:val="3BD74C8E"/>
    <w:rsid w:val="3C445A4D"/>
    <w:rsid w:val="3CD45671"/>
    <w:rsid w:val="3E4243C4"/>
    <w:rsid w:val="42A930FC"/>
    <w:rsid w:val="431F521E"/>
    <w:rsid w:val="434A21E9"/>
    <w:rsid w:val="463D4C33"/>
    <w:rsid w:val="464F664C"/>
    <w:rsid w:val="46767799"/>
    <w:rsid w:val="47226FD9"/>
    <w:rsid w:val="48D84455"/>
    <w:rsid w:val="491F7D5B"/>
    <w:rsid w:val="49641B2B"/>
    <w:rsid w:val="4A025A06"/>
    <w:rsid w:val="4A6F4C2B"/>
    <w:rsid w:val="4A8B1C83"/>
    <w:rsid w:val="4BC914F8"/>
    <w:rsid w:val="4C08500C"/>
    <w:rsid w:val="4D3B0DF4"/>
    <w:rsid w:val="4D5E76ED"/>
    <w:rsid w:val="4ECC20F8"/>
    <w:rsid w:val="4EDB463D"/>
    <w:rsid w:val="4F03731A"/>
    <w:rsid w:val="4F275AD4"/>
    <w:rsid w:val="4F670594"/>
    <w:rsid w:val="4F817775"/>
    <w:rsid w:val="503A42C2"/>
    <w:rsid w:val="517C15B7"/>
    <w:rsid w:val="51AB00C8"/>
    <w:rsid w:val="5238325A"/>
    <w:rsid w:val="52AA4A52"/>
    <w:rsid w:val="539A32AF"/>
    <w:rsid w:val="55CA0F67"/>
    <w:rsid w:val="55F813B0"/>
    <w:rsid w:val="572E72C3"/>
    <w:rsid w:val="576A47B0"/>
    <w:rsid w:val="59396D76"/>
    <w:rsid w:val="59EF0354"/>
    <w:rsid w:val="5C9343FF"/>
    <w:rsid w:val="5D7E53EC"/>
    <w:rsid w:val="5E316708"/>
    <w:rsid w:val="5E4A26AE"/>
    <w:rsid w:val="6096083E"/>
    <w:rsid w:val="62BC7E8A"/>
    <w:rsid w:val="64DB0628"/>
    <w:rsid w:val="670630BA"/>
    <w:rsid w:val="67763D02"/>
    <w:rsid w:val="67C01A19"/>
    <w:rsid w:val="686566DA"/>
    <w:rsid w:val="69216C99"/>
    <w:rsid w:val="69F91CCA"/>
    <w:rsid w:val="6A734615"/>
    <w:rsid w:val="6CC91B21"/>
    <w:rsid w:val="6DF63768"/>
    <w:rsid w:val="71AC3EEB"/>
    <w:rsid w:val="71CF615B"/>
    <w:rsid w:val="72165045"/>
    <w:rsid w:val="724E6D50"/>
    <w:rsid w:val="72B9250E"/>
    <w:rsid w:val="732C781C"/>
    <w:rsid w:val="742913FE"/>
    <w:rsid w:val="745E3F67"/>
    <w:rsid w:val="74AB00D9"/>
    <w:rsid w:val="75C53854"/>
    <w:rsid w:val="75CF01A8"/>
    <w:rsid w:val="76592168"/>
    <w:rsid w:val="77D71596"/>
    <w:rsid w:val="780E55EC"/>
    <w:rsid w:val="7B5829EE"/>
    <w:rsid w:val="7C1579DE"/>
    <w:rsid w:val="7C286864"/>
    <w:rsid w:val="7E062BD5"/>
    <w:rsid w:val="7F8C5C2A"/>
    <w:rsid w:val="7FDFA833"/>
    <w:rsid w:val="BE5FD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F360BE8B-6686-4F3D-AEAF-501FE73E4058-1">
      <extobjdata type="F360BE8B-6686-4F3D-AEAF-501FE73E4058" data="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1770</Words>
  <Characters>2018</Characters>
  <Lines>12</Lines>
  <Paragraphs>3</Paragraphs>
  <TotalTime>1</TotalTime>
  <ScaleCrop>false</ScaleCrop>
  <LinksUpToDate>false</LinksUpToDate>
  <CharactersWithSpaces>2018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2022-01-22T22:33:00Z</dcterms:created>
  <dc:creator>Administrator</dc:creator>
  <cp:lastModifiedBy>刘坤明</cp:lastModifiedBy>
  <cp:lastPrinted>2022-08-27T17:30:00Z</cp:lastPrinted>
  <dcterms:modified xsi:type="dcterms:W3CDTF">2026-07-17T06:32:04Z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23475C8CA0604DFA8367A625841F22E7</vt:lpwstr>
  </property>
  <property fmtid="{D5CDD505-2E9C-101B-9397-08002B2CF9AE}" pid="4" name="5B77E7CEEC58BC6AFAE8886BEB80DBEB">
    <vt:lpwstr>otCYQxs9Dbw2bUEn/Soxv9pYAoWsCRIsU8+gIbxzzmNcJN13+qHIPyWmbF9hFzPHyi2m8DLwi54E5OVVM5pJ0yGmgAiYTaR6oYUdYZxdjep6I9xviFUFZ9aTScfBW9OG70onvhxRdkiaEKR6f+aoRxbHVJwLc42IbA+bCAnl0LMYiGouoVeFMibieVOuEXXSaICi34LVytikqvz1wXAzjHsFAsScvmsbOIPkaXaow7h8R66fecP/7p7XS178a4R</vt:lpwstr>
  </property>
  <property fmtid="{D5CDD505-2E9C-101B-9397-08002B2CF9AE}" pid="5" name="KSOTemplateDocerSaveRecord">
    <vt:lpwstr>eyJoZGlkIjoiMDgwOTViMTdhNGIxYTNmNTI2NzM1ZDIzOTEyNmMzZjIiLCJ1c2VySWQiOiIxNTM1NDUyNzcyIn0=</vt:lpwstr>
  </property>
</Properties>
</file>