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DCBD2">
      <w:pPr>
        <w:spacing w:line="560" w:lineRule="exact"/>
        <w:jc w:val="center"/>
        <w:rPr>
          <w:rFonts w:ascii="方正小标宋简体" w:eastAsia="方正小标宋简体"/>
          <w:kern w:val="32"/>
          <w:sz w:val="44"/>
          <w:szCs w:val="44"/>
        </w:rPr>
      </w:pPr>
      <w:r>
        <w:rPr>
          <w:rFonts w:hint="eastAsia" w:ascii="方正小标宋简体" w:eastAsia="方正小标宋简体"/>
          <w:kern w:val="32"/>
          <w:sz w:val="44"/>
          <w:szCs w:val="44"/>
        </w:rPr>
        <w:t>山东东山古城煤矿有限公司</w:t>
      </w:r>
    </w:p>
    <w:p w14:paraId="6127D58F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方正小标宋简体" w:eastAsia="方正小标宋简体"/>
          <w:kern w:val="32"/>
          <w:sz w:val="44"/>
          <w:szCs w:val="44"/>
          <w:highlight w:val="none"/>
        </w:rPr>
        <w:t>2025年度</w:t>
      </w:r>
      <w:r>
        <w:rPr>
          <w:rFonts w:hint="eastAsia" w:ascii="方正小标宋简体" w:eastAsia="方正小标宋简体"/>
          <w:kern w:val="32"/>
          <w:sz w:val="44"/>
          <w:szCs w:val="44"/>
          <w:highlight w:val="none"/>
          <w:lang w:val="en-US" w:eastAsia="zh-CN"/>
        </w:rPr>
        <w:t>报告</w:t>
      </w:r>
      <w:bookmarkStart w:id="0" w:name="_GoBack"/>
      <w:bookmarkEnd w:id="0"/>
      <w:r>
        <w:rPr>
          <w:rFonts w:hint="eastAsia" w:ascii="方正小标宋简体" w:eastAsia="方正小标宋简体"/>
          <w:kern w:val="32"/>
          <w:sz w:val="44"/>
          <w:szCs w:val="44"/>
          <w:highlight w:val="none"/>
        </w:rPr>
        <w:t>信息公开</w:t>
      </w:r>
    </w:p>
    <w:p w14:paraId="6C89A322">
      <w:pPr>
        <w:spacing w:line="560" w:lineRule="exact"/>
        <w:ind w:firstLine="640" w:firstLineChars="200"/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</w:pPr>
    </w:p>
    <w:p w14:paraId="038D7FC8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本公司保证本公告内容不存在任何虚假记载、误导性陈述或者重大遗漏，并对其内容的真实性、准确性和完整性承担个别及连带责任。</w:t>
      </w:r>
    </w:p>
    <w:p w14:paraId="603D50DF">
      <w:pPr>
        <w:spacing w:line="560" w:lineRule="exact"/>
        <w:ind w:firstLine="640" w:firstLineChars="200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一、公司基本情况</w:t>
      </w:r>
    </w:p>
    <w:p w14:paraId="7AF420C1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1.中文名称：山东东山古城煤矿有限公司；简称：古城煤矿</w:t>
      </w:r>
    </w:p>
    <w:p w14:paraId="71A2C280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2.外文名称：Shandong Energy Group Luxi Mining Co.GuCheng Coal Mine.</w:t>
      </w:r>
    </w:p>
    <w:p w14:paraId="462F0421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3.法定代表人：周景奎</w:t>
      </w:r>
    </w:p>
    <w:p w14:paraId="5F0149E1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4.注册地址：山东省济宁市兖州区新兖镇古城村</w:t>
      </w:r>
    </w:p>
    <w:p w14:paraId="08730D56">
      <w:pPr>
        <w:spacing w:line="560" w:lineRule="exact"/>
        <w:ind w:firstLine="640" w:firstLineChars="200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5.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公司经营范围：煤炭开采、销售;发电;铁路专用线货物运输;供热(限分支机构经营)。(以上项目有效期限以许可证为准)。煤炭洗选;房屋租赁，矿山机械、建筑材料销售;企业管理、劳务和矿业技术咨询服务;工矿工程建筑;设备租赁;矿用支护材料的生产、销售;粉煤灰、炉渣、脱硫石膏的销售;干洗、水洗及服装整烫服务项目(依法须经批准的项目，经相关部门批准后方可开展经营活动)</w:t>
      </w:r>
    </w:p>
    <w:p w14:paraId="37203FD0">
      <w:pPr>
        <w:spacing w:line="560" w:lineRule="exact"/>
        <w:ind w:firstLine="640" w:firstLineChars="200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6.办公地址：山东省济宁市兖州区酒仙桥街道古城村；邮政编码：272000</w:t>
      </w:r>
    </w:p>
    <w:p w14:paraId="5DDA1104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7.电子信箱:gcmkbgs@126.com</w:t>
      </w:r>
    </w:p>
    <w:p w14:paraId="1969F6BE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8.企业统一社会信用代码:91370000744526179M</w:t>
      </w:r>
    </w:p>
    <w:p w14:paraId="3272DC07">
      <w:pPr>
        <w:snapToGrid w:val="0"/>
        <w:spacing w:line="560" w:lineRule="exact"/>
        <w:ind w:firstLine="640" w:firstLineChars="200"/>
        <w:outlineLvl w:val="1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9.企业简介：山东东山古城煤矿有限公司位于山东省济宁市兖州区，公司成立于2008年4月1日。矿井于1996年5月开工建设，2001年1月正式移交生产，井田面积16.66km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vertAlign w:val="superscript"/>
        </w:rPr>
        <w:t>2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，平均厚度为8.5m，核定生产能力90万吨/年</w:t>
      </w:r>
      <w:r>
        <w:rPr>
          <w:rFonts w:hint="eastAsia" w:ascii="仿宋_GB2312" w:eastAsia="仿宋_GB2312" w:cs="仿宋_GB2312"/>
          <w:snapToGrid w:val="0"/>
          <w:sz w:val="32"/>
          <w:szCs w:val="32"/>
        </w:rPr>
        <w:t>。</w:t>
      </w:r>
    </w:p>
    <w:p w14:paraId="01A5374D">
      <w:pPr>
        <w:spacing w:line="560" w:lineRule="exact"/>
        <w:ind w:firstLine="640" w:firstLineChars="200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二、公司治理及管理架构</w:t>
      </w:r>
    </w:p>
    <w:p w14:paraId="58D78AC0">
      <w:pPr>
        <w:spacing w:line="40" w:lineRule="atLeast"/>
        <w:ind w:firstLine="640" w:firstLineChars="200"/>
        <w:jc w:val="center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ascii="黑体" w:hAnsi="黑体" w:eastAsia="黑体" w:cs="黑体"/>
          <w:color w:val="000000"/>
          <w:kern w:val="0"/>
          <w:sz w:val="32"/>
          <w:szCs w:val="32"/>
        </w:rPr>
        <w:drawing>
          <wp:inline distT="0" distB="0" distL="0" distR="0">
            <wp:extent cx="5274310" cy="4098290"/>
            <wp:effectExtent l="0" t="0" r="2540" b="0"/>
            <wp:docPr id="2092549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49722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9074" cy="410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E0973">
      <w:pPr>
        <w:spacing w:line="560" w:lineRule="exact"/>
        <w:ind w:firstLine="640" w:firstLineChars="200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三、主要会计数据和财务指标</w:t>
      </w:r>
    </w:p>
    <w:p w14:paraId="333D41BE">
      <w:pPr>
        <w:spacing w:line="560" w:lineRule="exact"/>
        <w:ind w:firstLine="640" w:firstLineChars="200"/>
        <w:rPr>
          <w:rFonts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1.营业收入：4.13亿元</w:t>
      </w:r>
    </w:p>
    <w:p w14:paraId="500FDC01">
      <w:pPr>
        <w:spacing w:line="560" w:lineRule="exact"/>
        <w:ind w:firstLine="640" w:firstLineChars="200"/>
        <w:rPr>
          <w:rFonts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2.利润总额：0.27亿元</w:t>
      </w:r>
    </w:p>
    <w:p w14:paraId="7670041F">
      <w:pPr>
        <w:spacing w:line="560" w:lineRule="exact"/>
        <w:ind w:firstLine="640" w:firstLineChars="200"/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3.净利润：0.27亿元</w:t>
      </w:r>
    </w:p>
    <w:p w14:paraId="166D6D5F">
      <w:pPr>
        <w:spacing w:line="560" w:lineRule="exact"/>
        <w:ind w:firstLine="640" w:firstLineChars="200"/>
        <w:rPr>
          <w:rFonts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4.应交税费总额：</w:t>
      </w: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  <w:lang w:val="en-US" w:eastAsia="zh-CN"/>
        </w:rPr>
        <w:t>0.74</w:t>
      </w: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亿元</w:t>
      </w:r>
    </w:p>
    <w:p w14:paraId="7F098D2E">
      <w:pPr>
        <w:spacing w:line="560" w:lineRule="exact"/>
        <w:ind w:firstLine="640" w:firstLineChars="200"/>
        <w:rPr>
          <w:rFonts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5.资产总额：6.36亿元</w:t>
      </w:r>
    </w:p>
    <w:p w14:paraId="2C7A1C57">
      <w:pPr>
        <w:spacing w:line="560" w:lineRule="exact"/>
        <w:ind w:firstLine="640" w:firstLineChars="200"/>
        <w:rPr>
          <w:rFonts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6.负债总额：13.11亿元</w:t>
      </w:r>
    </w:p>
    <w:p w14:paraId="639E0E8B">
      <w:pPr>
        <w:spacing w:line="560" w:lineRule="exact"/>
        <w:ind w:firstLine="640" w:firstLineChars="200"/>
        <w:rPr>
          <w:rFonts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7.所有者权益总额：-6.75亿元</w:t>
      </w:r>
    </w:p>
    <w:p w14:paraId="41A0DBA3">
      <w:pPr>
        <w:spacing w:line="560" w:lineRule="exact"/>
        <w:ind w:firstLine="640" w:firstLineChars="200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四、财务会计报告和审计报告摘要</w:t>
      </w:r>
    </w:p>
    <w:p w14:paraId="64F3FEA7">
      <w:pPr>
        <w:spacing w:line="560" w:lineRule="exact"/>
        <w:ind w:firstLine="640" w:firstLineChars="200"/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致同会计师事务所（特殊普通合伙）审计了山东东山古城煤矿有限公司（以下简称“古城煤矿公司”）财务报表，包括2025年12月31日的资产负债表，2025年度的利润表、现金流量表、所有者权益变动表、2025年12月31日的资产减值准备情况表以及相关财务报表附注。</w:t>
      </w:r>
    </w:p>
    <w:p w14:paraId="5388933B">
      <w:pPr>
        <w:spacing w:line="560" w:lineRule="exact"/>
        <w:ind w:firstLine="640" w:firstLineChars="200"/>
        <w:rPr>
          <w:rFonts w:ascii="仿宋_GB2312" w:hAnsi="黑体" w:eastAsia="仿宋_GB2312" w:cs="黑体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致同会计师事务所（特殊普通合伙）</w:t>
      </w: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  <w:lang w:val="en-US" w:eastAsia="zh-CN"/>
        </w:rPr>
        <w:t>认为，古城煤矿公司的</w:t>
      </w:r>
      <w:r>
        <w:rPr>
          <w:rFonts w:hint="eastAsia" w:ascii="仿宋_GB2312" w:hAnsi="黑体" w:eastAsia="仿宋_GB2312" w:cs="黑体"/>
          <w:color w:val="000000"/>
          <w:kern w:val="0"/>
          <w:sz w:val="32"/>
          <w:szCs w:val="32"/>
        </w:rPr>
        <w:t>财务报表在所有重大方面按照企业会计准则的规定编制，公允反映了古城煤矿公司2025年12月31日的财务状况以及2025年度的经营成果和现金流量。</w:t>
      </w:r>
    </w:p>
    <w:p w14:paraId="11F51447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五、对外大额捐赠、赞助情况</w:t>
      </w:r>
    </w:p>
    <w:p w14:paraId="021790C8">
      <w:pPr>
        <w:pStyle w:val="5"/>
        <w:spacing w:after="0" w:line="580" w:lineRule="exact"/>
        <w:ind w:left="0" w:leftChars="0" w:firstLine="64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2025年无对外大额捐赠、赞助情况。</w:t>
      </w:r>
    </w:p>
    <w:p w14:paraId="5D1A09D8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六、年度内发生的重大事项及对企业的影响</w:t>
      </w:r>
    </w:p>
    <w:p w14:paraId="3BAF85AB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无。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6967D2F-539F-4E23-83AD-1990643EBD0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346C793-C9A0-4F2B-90EC-A83D10E65AA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EF4020F-670A-4089-8B9B-4AEF14571DD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6CEDE337-9576-4B9D-B63F-A14D9E38D6F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3MjQ1MTg2NDg3ZmEzYjdkMzRjNDIxM2MxMWJiY2QifQ=="/>
  </w:docVars>
  <w:rsids>
    <w:rsidRoot w:val="624E0F87"/>
    <w:rsid w:val="00102E62"/>
    <w:rsid w:val="001407A6"/>
    <w:rsid w:val="00162ACA"/>
    <w:rsid w:val="001E12B9"/>
    <w:rsid w:val="00224FAA"/>
    <w:rsid w:val="002404A2"/>
    <w:rsid w:val="00253B38"/>
    <w:rsid w:val="002F78E0"/>
    <w:rsid w:val="003654CA"/>
    <w:rsid w:val="00384D55"/>
    <w:rsid w:val="004E4E5F"/>
    <w:rsid w:val="004E6A95"/>
    <w:rsid w:val="004F4D62"/>
    <w:rsid w:val="005B6DC3"/>
    <w:rsid w:val="005C71FA"/>
    <w:rsid w:val="00605C5B"/>
    <w:rsid w:val="00612C5F"/>
    <w:rsid w:val="00630C4D"/>
    <w:rsid w:val="0063790A"/>
    <w:rsid w:val="006D05AB"/>
    <w:rsid w:val="007503E3"/>
    <w:rsid w:val="008532A8"/>
    <w:rsid w:val="008A26EF"/>
    <w:rsid w:val="008C7527"/>
    <w:rsid w:val="008F69E1"/>
    <w:rsid w:val="00967A9C"/>
    <w:rsid w:val="009F09F2"/>
    <w:rsid w:val="009F557D"/>
    <w:rsid w:val="00A16443"/>
    <w:rsid w:val="00A50406"/>
    <w:rsid w:val="00AF7CA6"/>
    <w:rsid w:val="00BB7BD9"/>
    <w:rsid w:val="00C82C36"/>
    <w:rsid w:val="00C9457C"/>
    <w:rsid w:val="00CC6851"/>
    <w:rsid w:val="00CE2A71"/>
    <w:rsid w:val="00D12D40"/>
    <w:rsid w:val="00D27238"/>
    <w:rsid w:val="00D51213"/>
    <w:rsid w:val="00D57C6C"/>
    <w:rsid w:val="00DF6E5F"/>
    <w:rsid w:val="00E075D7"/>
    <w:rsid w:val="00E51AC7"/>
    <w:rsid w:val="00EC4F84"/>
    <w:rsid w:val="00EE4236"/>
    <w:rsid w:val="00EF12F2"/>
    <w:rsid w:val="00F02CB9"/>
    <w:rsid w:val="00F123C3"/>
    <w:rsid w:val="02A07FD8"/>
    <w:rsid w:val="043A35D9"/>
    <w:rsid w:val="0485309E"/>
    <w:rsid w:val="0ADA7564"/>
    <w:rsid w:val="0E7B38B1"/>
    <w:rsid w:val="140F47DD"/>
    <w:rsid w:val="16157A01"/>
    <w:rsid w:val="189C1DF5"/>
    <w:rsid w:val="192C753C"/>
    <w:rsid w:val="193A32DB"/>
    <w:rsid w:val="21460F34"/>
    <w:rsid w:val="22EA7577"/>
    <w:rsid w:val="28177609"/>
    <w:rsid w:val="2B6C7C6C"/>
    <w:rsid w:val="2DB22BC3"/>
    <w:rsid w:val="334252EC"/>
    <w:rsid w:val="39405F1A"/>
    <w:rsid w:val="39981C2C"/>
    <w:rsid w:val="39CA42F7"/>
    <w:rsid w:val="3D9E54FD"/>
    <w:rsid w:val="3E5F0F6A"/>
    <w:rsid w:val="3FFD0A3B"/>
    <w:rsid w:val="435C29DF"/>
    <w:rsid w:val="4BED4059"/>
    <w:rsid w:val="4C8D7FC1"/>
    <w:rsid w:val="50036373"/>
    <w:rsid w:val="51976F41"/>
    <w:rsid w:val="522E55DE"/>
    <w:rsid w:val="52932754"/>
    <w:rsid w:val="54CC5154"/>
    <w:rsid w:val="57FF77B6"/>
    <w:rsid w:val="5C7F2AAC"/>
    <w:rsid w:val="5DF63241"/>
    <w:rsid w:val="5E1A13E6"/>
    <w:rsid w:val="5E8C5954"/>
    <w:rsid w:val="61263B67"/>
    <w:rsid w:val="624E0F87"/>
    <w:rsid w:val="6296567F"/>
    <w:rsid w:val="635F3637"/>
    <w:rsid w:val="63FE11FD"/>
    <w:rsid w:val="6C9E1CD6"/>
    <w:rsid w:val="6CC63ED4"/>
    <w:rsid w:val="70ED5388"/>
    <w:rsid w:val="78CA1CAD"/>
    <w:rsid w:val="79F77CCE"/>
    <w:rsid w:val="7A9540A5"/>
    <w:rsid w:val="7EC65027"/>
    <w:rsid w:val="7EEF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after="120"/>
      <w:ind w:left="420" w:leftChars="2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link w:val="1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8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10">
    <w:name w:val="正文文本缩进 字符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1">
    <w:name w:val="正文首行缩进 2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833</Words>
  <Characters>997</Characters>
  <Lines>8</Lines>
  <Paragraphs>2</Paragraphs>
  <TotalTime>4</TotalTime>
  <ScaleCrop>false</ScaleCrop>
  <LinksUpToDate>false</LinksUpToDate>
  <CharactersWithSpaces>1004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2023-02-18T07:40:00Z</dcterms:created>
  <dc:creator>水云轩</dc:creator>
  <cp:lastModifiedBy>刘坤明</cp:lastModifiedBy>
  <cp:lastPrinted>2021-06-27T01:35:00Z</cp:lastPrinted>
  <dcterms:modified xsi:type="dcterms:W3CDTF">2026-07-17T06:32:10Z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97C842C3AD59412D95A8A96DF3466E8D</vt:lpwstr>
  </property>
  <property fmtid="{D5CDD505-2E9C-101B-9397-08002B2CF9AE}" pid="4" name="5B77E7CEEC58BC6AFAE8886BEB80DBEB">
    <vt:lpwstr>otCYQxs9Dbw2bUEn/Soxv9pYAoWsCRIsU8+gIbxzzmNcJN13+qHIPyWmbF9hFzPHyi2m8DLwi54E5OVVM5pJ0yGmgAiYTaR6oYUdYZxdjep6I9xviFUFZ9aTScfBW9OGocFFvdK/O/4sOVT0yceqlS8Qadz5TJtQJvKuiOqxAnb9f9CLbLVAHcH7hUzshRaQG1TRAKdVDrgTD9ZNa+eCWFBeVORc1xzCpFGFOQL4GmDpXWE7WP7OFzN5hFK4Wi5</vt:lpwstr>
  </property>
  <property fmtid="{D5CDD505-2E9C-101B-9397-08002B2CF9AE}" pid="5" name="KSOTemplateDocerSaveRecord">
    <vt:lpwstr>eyJoZGlkIjoiNDcwNWE5YjZiZmQzZDI4ZjAyYjYyZGUwNDFiZWE5ODMiLCJ1c2VySWQiOiIxNTEwMzY3NDc2In0=</vt:lpwstr>
  </property>
</Properties>
</file>