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sz w:val="30"/>
          <w:szCs w:val="30"/>
        </w:rPr>
      </w:pPr>
      <w:r>
        <w:rPr>
          <w:rFonts w:hint="eastAsia" w:ascii="方正小标宋简体" w:eastAsia="方正小标宋简体"/>
          <w:spacing w:val="-6"/>
          <w:sz w:val="44"/>
          <w:szCs w:val="44"/>
        </w:rPr>
        <w:t>肥城肥矿煤业有限公司2022年中期公开信息</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一、企业信用信息公示基本情况</w:t>
      </w:r>
    </w:p>
    <w:p>
      <w:pPr>
        <w:spacing w:line="560" w:lineRule="exact"/>
        <w:ind w:firstLine="640" w:firstLineChars="200"/>
        <w:rPr>
          <w:rFonts w:ascii="仿宋_GB2312" w:eastAsia="仿宋_GB2312" w:cs="仿宋_GB2312"/>
          <w:sz w:val="32"/>
          <w:szCs w:val="32"/>
        </w:rPr>
      </w:pPr>
      <w:r>
        <w:rPr>
          <w:rFonts w:hint="eastAsia" w:ascii="楷体_GB2312" w:eastAsia="楷体_GB2312" w:cs="仿宋_GB2312"/>
          <w:sz w:val="32"/>
          <w:szCs w:val="32"/>
        </w:rPr>
        <w:t>1.统一社会信用代码：</w:t>
      </w:r>
      <w:r>
        <w:rPr>
          <w:rFonts w:ascii="仿宋_GB2312" w:eastAsia="仿宋_GB2312" w:cs="仿宋_GB2312"/>
          <w:sz w:val="32"/>
          <w:szCs w:val="32"/>
        </w:rPr>
        <w:t>91370983MA3CH6RW6B</w:t>
      </w:r>
      <w:r>
        <w:rPr>
          <w:rFonts w:hint="eastAsia" w:ascii="仿宋_GB2312" w:eastAsia="仿宋_GB2312" w:cs="仿宋_GB2312"/>
          <w:sz w:val="32"/>
          <w:szCs w:val="32"/>
        </w:rPr>
        <w:t>。</w:t>
      </w:r>
    </w:p>
    <w:p>
      <w:pPr>
        <w:autoSpaceDE w:val="0"/>
        <w:autoSpaceDN w:val="0"/>
        <w:spacing w:line="560" w:lineRule="exact"/>
        <w:ind w:firstLine="640" w:firstLineChars="200"/>
        <w:rPr>
          <w:rFonts w:ascii="仿宋_GB2312" w:eastAsia="仿宋_GB2312" w:cs="仿宋_GB2312"/>
          <w:sz w:val="32"/>
          <w:szCs w:val="32"/>
        </w:rPr>
      </w:pPr>
      <w:r>
        <w:rPr>
          <w:rFonts w:hint="eastAsia" w:ascii="楷体_GB2312" w:eastAsia="楷体_GB2312" w:cs="仿宋_GB2312"/>
          <w:sz w:val="32"/>
          <w:szCs w:val="32"/>
        </w:rPr>
        <w:t>2.企业名称：</w:t>
      </w:r>
      <w:r>
        <w:rPr>
          <w:rFonts w:hint="eastAsia" w:ascii="仿宋_GB2312" w:eastAsia="仿宋_GB2312" w:cs="仿宋_GB2312"/>
          <w:sz w:val="32"/>
          <w:szCs w:val="32"/>
        </w:rPr>
        <w:t>肥城肥矿煤业有限公司。</w:t>
      </w:r>
    </w:p>
    <w:p>
      <w:pPr>
        <w:autoSpaceDE w:val="0"/>
        <w:autoSpaceDN w:val="0"/>
        <w:spacing w:line="560" w:lineRule="exact"/>
        <w:ind w:firstLine="640" w:firstLineChars="200"/>
        <w:rPr>
          <w:rFonts w:ascii="仿宋_GB2312" w:eastAsia="仿宋_GB2312" w:cs="仿宋_GB2312"/>
          <w:sz w:val="32"/>
          <w:szCs w:val="32"/>
        </w:rPr>
      </w:pPr>
      <w:r>
        <w:rPr>
          <w:rFonts w:hint="eastAsia" w:ascii="楷体_GB2312" w:eastAsia="楷体_GB2312" w:cs="仿宋_GB2312"/>
          <w:sz w:val="32"/>
          <w:szCs w:val="32"/>
        </w:rPr>
        <w:t>3.企业通信地址：</w:t>
      </w:r>
      <w:r>
        <w:rPr>
          <w:rFonts w:hint="eastAsia" w:ascii="仿宋_GB2312" w:eastAsia="仿宋_GB2312" w:cs="仿宋_GB2312"/>
          <w:sz w:val="32"/>
          <w:szCs w:val="32"/>
        </w:rPr>
        <w:t>山东省肥城市王瓜店街道办事处创业路2</w:t>
      </w:r>
      <w:r>
        <w:rPr>
          <w:rFonts w:ascii="仿宋_GB2312" w:eastAsia="仿宋_GB2312" w:cs="仿宋_GB2312"/>
          <w:sz w:val="32"/>
          <w:szCs w:val="32"/>
        </w:rPr>
        <w:t>87</w:t>
      </w:r>
      <w:r>
        <w:rPr>
          <w:rFonts w:hint="eastAsia" w:ascii="仿宋_GB2312" w:eastAsia="仿宋_GB2312" w:cs="仿宋_GB2312"/>
          <w:sz w:val="32"/>
          <w:szCs w:val="32"/>
        </w:rPr>
        <w:t>号。</w:t>
      </w:r>
    </w:p>
    <w:p>
      <w:pPr>
        <w:autoSpaceDE w:val="0"/>
        <w:autoSpaceDN w:val="0"/>
        <w:spacing w:line="560" w:lineRule="exact"/>
        <w:ind w:firstLine="640" w:firstLineChars="200"/>
        <w:rPr>
          <w:rFonts w:ascii="仿宋_GB2312" w:eastAsia="仿宋_GB2312" w:cs="仿宋_GB2312"/>
          <w:sz w:val="32"/>
          <w:szCs w:val="32"/>
        </w:rPr>
      </w:pPr>
      <w:r>
        <w:rPr>
          <w:rFonts w:hint="eastAsia" w:ascii="楷体_GB2312" w:eastAsia="楷体_GB2312" w:cs="仿宋_GB2312"/>
          <w:sz w:val="32"/>
          <w:szCs w:val="32"/>
        </w:rPr>
        <w:t>4.邮政编码：</w:t>
      </w:r>
      <w:r>
        <w:rPr>
          <w:rFonts w:ascii="仿宋_GB2312" w:eastAsia="仿宋_GB2312" w:cs="仿宋_GB2312"/>
          <w:sz w:val="32"/>
          <w:szCs w:val="32"/>
        </w:rPr>
        <w:t>271608</w:t>
      </w:r>
      <w:r>
        <w:rPr>
          <w:rFonts w:hint="eastAsia" w:ascii="仿宋_GB2312" w:eastAsia="仿宋_GB2312" w:cs="仿宋_GB2312"/>
          <w:sz w:val="32"/>
          <w:szCs w:val="32"/>
        </w:rPr>
        <w:t>。</w:t>
      </w:r>
    </w:p>
    <w:p>
      <w:pPr>
        <w:autoSpaceDE w:val="0"/>
        <w:autoSpaceDN w:val="0"/>
        <w:spacing w:line="560" w:lineRule="exact"/>
        <w:ind w:firstLine="640" w:firstLineChars="200"/>
        <w:rPr>
          <w:rFonts w:ascii="仿宋_GB2312" w:eastAsia="仿宋_GB2312" w:cs="仿宋_GB2312"/>
          <w:sz w:val="32"/>
          <w:szCs w:val="32"/>
        </w:rPr>
      </w:pPr>
      <w:r>
        <w:rPr>
          <w:rFonts w:hint="eastAsia" w:ascii="楷体_GB2312" w:eastAsia="楷体_GB2312" w:cs="仿宋_GB2312"/>
          <w:sz w:val="32"/>
          <w:szCs w:val="32"/>
        </w:rPr>
        <w:t>5.企业联系电话：</w:t>
      </w:r>
      <w:r>
        <w:rPr>
          <w:rFonts w:ascii="仿宋_GB2312" w:eastAsia="仿宋_GB2312" w:cs="仿宋_GB2312"/>
          <w:sz w:val="32"/>
          <w:szCs w:val="32"/>
        </w:rPr>
        <w:t>0538-3127004</w:t>
      </w:r>
      <w:r>
        <w:rPr>
          <w:rFonts w:hint="eastAsia" w:ascii="仿宋_GB2312" w:eastAsia="仿宋_GB2312" w:cs="仿宋_GB2312"/>
          <w:sz w:val="32"/>
          <w:szCs w:val="32"/>
        </w:rPr>
        <w:t>。</w:t>
      </w:r>
    </w:p>
    <w:p>
      <w:pPr>
        <w:autoSpaceDE w:val="0"/>
        <w:autoSpaceDN w:val="0"/>
        <w:spacing w:line="560" w:lineRule="exact"/>
        <w:ind w:firstLine="640" w:firstLineChars="200"/>
        <w:rPr>
          <w:rFonts w:ascii="仿宋_GB2312" w:eastAsia="仿宋_GB2312" w:cs="仿宋_GB2312"/>
          <w:sz w:val="32"/>
          <w:szCs w:val="32"/>
        </w:rPr>
      </w:pPr>
      <w:r>
        <w:rPr>
          <w:rFonts w:hint="eastAsia" w:ascii="楷体_GB2312" w:eastAsia="楷体_GB2312" w:cs="仿宋_GB2312"/>
          <w:sz w:val="32"/>
          <w:szCs w:val="32"/>
        </w:rPr>
        <w:t>6.主营业务：</w:t>
      </w:r>
      <w:r>
        <w:rPr>
          <w:rFonts w:hint="eastAsia" w:ascii="仿宋_GB2312" w:eastAsia="仿宋_GB2312" w:cs="仿宋_GB2312"/>
          <w:sz w:val="32"/>
          <w:szCs w:val="32"/>
        </w:rPr>
        <w:t>煤炭开采、销售；矿山机械、五金、建材、钢材销售，工矿工程建筑施工等。</w:t>
      </w:r>
    </w:p>
    <w:p>
      <w:pPr>
        <w:autoSpaceDE w:val="0"/>
        <w:autoSpaceDN w:val="0"/>
        <w:spacing w:line="560" w:lineRule="exact"/>
        <w:ind w:firstLine="640" w:firstLineChars="200"/>
        <w:rPr>
          <w:rFonts w:ascii="仿宋_GB2312" w:eastAsia="仿宋_GB2312" w:cs="仿宋_GB2312"/>
          <w:sz w:val="32"/>
          <w:szCs w:val="32"/>
        </w:rPr>
      </w:pPr>
      <w:r>
        <w:rPr>
          <w:rFonts w:hint="eastAsia" w:ascii="楷体_GB2312" w:eastAsia="楷体_GB2312" w:cs="仿宋_GB2312"/>
          <w:sz w:val="32"/>
          <w:szCs w:val="32"/>
        </w:rPr>
        <w:t>7.企业投资信息或购买其他公司股权情况：</w:t>
      </w:r>
      <w:r>
        <w:rPr>
          <w:rFonts w:hint="eastAsia" w:ascii="仿宋_GB2312" w:eastAsia="仿宋_GB2312" w:cs="仿宋_GB2312"/>
          <w:sz w:val="32"/>
          <w:szCs w:val="32"/>
        </w:rPr>
        <w:t>否。</w:t>
      </w:r>
    </w:p>
    <w:p>
      <w:pPr>
        <w:autoSpaceDE w:val="0"/>
        <w:autoSpaceDN w:val="0"/>
        <w:spacing w:line="560" w:lineRule="exact"/>
        <w:ind w:firstLine="640" w:firstLineChars="200"/>
        <w:rPr>
          <w:rFonts w:ascii="仿宋_GB2312" w:eastAsia="仿宋_GB2312" w:cs="仿宋_GB2312"/>
          <w:sz w:val="32"/>
          <w:szCs w:val="32"/>
        </w:rPr>
      </w:pPr>
      <w:r>
        <w:rPr>
          <w:rFonts w:hint="eastAsia" w:ascii="楷体_GB2312" w:eastAsia="楷体_GB2312" w:cs="仿宋_GB2312"/>
          <w:sz w:val="32"/>
          <w:szCs w:val="32"/>
        </w:rPr>
        <w:t>8</w:t>
      </w:r>
      <w:r>
        <w:rPr>
          <w:rFonts w:ascii="楷体_GB2312" w:eastAsia="楷体_GB2312" w:cs="仿宋_GB2312"/>
          <w:sz w:val="32"/>
          <w:szCs w:val="32"/>
        </w:rPr>
        <w:t>.</w:t>
      </w:r>
      <w:r>
        <w:rPr>
          <w:rFonts w:hint="eastAsia" w:ascii="楷体_GB2312" w:eastAsia="楷体_GB2312" w:cs="仿宋_GB2312"/>
          <w:sz w:val="32"/>
          <w:szCs w:val="32"/>
        </w:rPr>
        <w:t>股东及出资信息：</w:t>
      </w:r>
      <w:r>
        <w:rPr>
          <w:rFonts w:hint="eastAsia" w:ascii="仿宋_GB2312" w:eastAsia="仿宋_GB2312" w:cs="仿宋_GB2312"/>
          <w:sz w:val="32"/>
          <w:szCs w:val="32"/>
        </w:rPr>
        <w:t>山东能源集团有限公司；认缴出资额：</w:t>
      </w:r>
      <w:r>
        <w:rPr>
          <w:rFonts w:ascii="仿宋_GB2312" w:eastAsia="仿宋_GB2312" w:cs="仿宋_GB2312"/>
          <w:sz w:val="32"/>
          <w:szCs w:val="32"/>
        </w:rPr>
        <w:t>50000</w:t>
      </w:r>
      <w:r>
        <w:rPr>
          <w:rFonts w:hint="eastAsia" w:ascii="仿宋_GB2312" w:eastAsia="仿宋_GB2312" w:cs="仿宋_GB2312"/>
          <w:sz w:val="32"/>
          <w:szCs w:val="32"/>
        </w:rPr>
        <w:t>万元；认缴出资时间：</w:t>
      </w:r>
      <w:r>
        <w:rPr>
          <w:rFonts w:ascii="仿宋_GB2312" w:eastAsia="仿宋_GB2312" w:cs="仿宋_GB2312"/>
          <w:sz w:val="32"/>
          <w:szCs w:val="32"/>
        </w:rPr>
        <w:t>2018</w:t>
      </w:r>
      <w:r>
        <w:rPr>
          <w:rFonts w:hint="eastAsia" w:ascii="仿宋_GB2312" w:eastAsia="仿宋_GB2312" w:cs="仿宋_GB2312"/>
          <w:sz w:val="32"/>
          <w:szCs w:val="32"/>
        </w:rPr>
        <w:t>年</w:t>
      </w:r>
      <w:r>
        <w:rPr>
          <w:rFonts w:ascii="仿宋_GB2312" w:eastAsia="仿宋_GB2312" w:cs="仿宋_GB2312"/>
          <w:sz w:val="32"/>
          <w:szCs w:val="32"/>
        </w:rPr>
        <w:t>12</w:t>
      </w:r>
      <w:r>
        <w:rPr>
          <w:rFonts w:hint="eastAsia" w:ascii="仿宋_GB2312" w:eastAsia="仿宋_GB2312" w:cs="仿宋_GB2312"/>
          <w:sz w:val="32"/>
          <w:szCs w:val="32"/>
        </w:rPr>
        <w:t>月</w:t>
      </w:r>
      <w:r>
        <w:rPr>
          <w:rFonts w:ascii="仿宋_GB2312" w:eastAsia="仿宋_GB2312" w:cs="仿宋_GB2312"/>
          <w:sz w:val="32"/>
          <w:szCs w:val="32"/>
        </w:rPr>
        <w:t>31</w:t>
      </w:r>
      <w:r>
        <w:rPr>
          <w:rFonts w:hint="eastAsia" w:ascii="仿宋_GB2312" w:eastAsia="仿宋_GB2312" w:cs="仿宋_GB2312"/>
          <w:sz w:val="32"/>
          <w:szCs w:val="32"/>
        </w:rPr>
        <w:t>日前；认缴出资方式：货币、土地使用权；实缴出资额：5</w:t>
      </w:r>
      <w:r>
        <w:rPr>
          <w:rFonts w:ascii="仿宋_GB2312" w:eastAsia="仿宋_GB2312" w:cs="仿宋_GB2312"/>
          <w:sz w:val="32"/>
          <w:szCs w:val="32"/>
        </w:rPr>
        <w:t>0000</w:t>
      </w:r>
      <w:r>
        <w:rPr>
          <w:rFonts w:hint="eastAsia" w:ascii="仿宋_GB2312" w:eastAsia="仿宋_GB2312" w:cs="仿宋_GB2312"/>
          <w:sz w:val="32"/>
          <w:szCs w:val="32"/>
        </w:rPr>
        <w:t>万元；实缴出资时间：2</w:t>
      </w:r>
      <w:r>
        <w:rPr>
          <w:rFonts w:ascii="仿宋_GB2312" w:eastAsia="仿宋_GB2312" w:cs="仿宋_GB2312"/>
          <w:sz w:val="32"/>
          <w:szCs w:val="32"/>
        </w:rPr>
        <w:t>017</w:t>
      </w:r>
      <w:r>
        <w:rPr>
          <w:rFonts w:hint="eastAsia" w:ascii="仿宋_GB2312" w:eastAsia="仿宋_GB2312" w:cs="仿宋_GB2312"/>
          <w:sz w:val="32"/>
          <w:szCs w:val="32"/>
        </w:rPr>
        <w:t>年1</w:t>
      </w:r>
      <w:r>
        <w:rPr>
          <w:rFonts w:ascii="仿宋_GB2312" w:eastAsia="仿宋_GB2312" w:cs="仿宋_GB2312"/>
          <w:sz w:val="32"/>
          <w:szCs w:val="32"/>
        </w:rPr>
        <w:t>2</w:t>
      </w:r>
      <w:r>
        <w:rPr>
          <w:rFonts w:hint="eastAsia" w:ascii="仿宋_GB2312" w:eastAsia="仿宋_GB2312" w:cs="仿宋_GB2312"/>
          <w:sz w:val="32"/>
          <w:szCs w:val="32"/>
        </w:rPr>
        <w:t>月3</w:t>
      </w:r>
      <w:r>
        <w:rPr>
          <w:rFonts w:ascii="仿宋_GB2312" w:eastAsia="仿宋_GB2312" w:cs="仿宋_GB2312"/>
          <w:sz w:val="32"/>
          <w:szCs w:val="32"/>
        </w:rPr>
        <w:t>1</w:t>
      </w:r>
      <w:r>
        <w:rPr>
          <w:rFonts w:hint="eastAsia" w:ascii="仿宋_GB2312" w:eastAsia="仿宋_GB2312" w:cs="仿宋_GB2312"/>
          <w:sz w:val="32"/>
          <w:szCs w:val="32"/>
        </w:rPr>
        <w:t>日；实缴出资方式：货币、土地使用权。</w:t>
      </w:r>
    </w:p>
    <w:p>
      <w:pPr>
        <w:spacing w:line="560" w:lineRule="exact"/>
        <w:ind w:firstLine="640" w:firstLineChars="200"/>
        <w:rPr>
          <w:rFonts w:ascii="楷体_GB2312" w:eastAsia="楷体_GB2312" w:cs="仿宋_GB2312"/>
          <w:sz w:val="32"/>
          <w:szCs w:val="32"/>
        </w:rPr>
      </w:pPr>
      <w:r>
        <w:rPr>
          <w:rFonts w:hint="eastAsia" w:ascii="楷体_GB2312" w:eastAsia="楷体_GB2312" w:cs="仿宋_GB2312"/>
          <w:sz w:val="32"/>
          <w:szCs w:val="32"/>
        </w:rPr>
        <w:t>9.企业简介：</w:t>
      </w:r>
      <w:r>
        <w:rPr>
          <w:rFonts w:hint="eastAsia" w:ascii="仿宋_GB2312" w:eastAsia="仿宋_GB2312" w:cs="仿宋_GB2312"/>
          <w:sz w:val="32"/>
          <w:szCs w:val="32"/>
        </w:rPr>
        <w:t>肥城肥矿煤业有限公司持有肥城白庄煤矿有限公司100%股权，持有</w:t>
      </w:r>
      <w:r>
        <w:rPr>
          <w:rFonts w:hint="eastAsia" w:ascii="仿宋_GB2312" w:eastAsia="仿宋_GB2312"/>
          <w:sz w:val="32"/>
          <w:szCs w:val="32"/>
        </w:rPr>
        <w:t>山东能源集团鲁西矿业有限公司12.70%股权、山东能源集团西北矿业有限公司2.24%股权。肥城肥矿煤业有限公司及肥城白庄煤矿有限公司由山东能源集团鲁西矿业有限公司委托管理。截至2022年6月底，肥城煤业在册20人（其中退岗人员16人），兼职1人。</w:t>
      </w:r>
    </w:p>
    <w:p>
      <w:pPr>
        <w:pStyle w:val="5"/>
        <w:widowControl w:val="0"/>
        <w:spacing w:line="560" w:lineRule="exact"/>
        <w:ind w:firstLine="640" w:firstLineChars="200"/>
        <w:jc w:val="both"/>
        <w:rPr>
          <w:rFonts w:ascii="黑体" w:hAnsi="黑体" w:eastAsia="黑体" w:cs="仿宋_GB2312"/>
          <w:sz w:val="32"/>
          <w:szCs w:val="32"/>
        </w:rPr>
      </w:pPr>
      <w:r>
        <w:rPr>
          <w:rFonts w:hint="eastAsia" w:ascii="黑体" w:hAnsi="黑体" w:eastAsia="黑体" w:cs="仿宋_GB2312"/>
          <w:sz w:val="32"/>
          <w:szCs w:val="32"/>
        </w:rPr>
        <w:t>二、公司治理架构</w:t>
      </w:r>
    </w:p>
    <w:p>
      <w:pPr>
        <w:pStyle w:val="5"/>
        <w:widowControl w:val="0"/>
        <w:spacing w:line="560" w:lineRule="exact"/>
        <w:ind w:firstLine="640" w:firstLineChars="200"/>
        <w:jc w:val="both"/>
        <w:rPr>
          <w:rFonts w:ascii="楷体_GB2312" w:eastAsia="楷体_GB2312"/>
          <w:sz w:val="32"/>
          <w:szCs w:val="32"/>
        </w:rPr>
      </w:pPr>
      <w:r>
        <w:rPr>
          <w:rFonts w:hint="eastAsia" w:ascii="楷体_GB2312" w:eastAsia="楷体_GB2312"/>
          <w:sz w:val="32"/>
          <w:szCs w:val="32"/>
        </w:rPr>
        <w:t>（一）公司治理架构</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1.党支部，设党支部书记1人，孙传福。</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2.设执行董事1人，孙传福。</w:t>
      </w:r>
    </w:p>
    <w:p>
      <w:pPr>
        <w:pStyle w:val="5"/>
        <w:widowControl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3.经理层，有2人组成，总经理孙传福，副总经理、总工程师李伟。</w:t>
      </w:r>
    </w:p>
    <w:p>
      <w:pPr>
        <w:pStyle w:val="5"/>
        <w:widowControl w:val="0"/>
        <w:spacing w:line="560" w:lineRule="exact"/>
        <w:ind w:firstLine="640" w:firstLineChars="200"/>
        <w:jc w:val="both"/>
        <w:rPr>
          <w:rFonts w:ascii="楷体_GB2312" w:eastAsia="楷体_GB2312"/>
          <w:sz w:val="32"/>
          <w:szCs w:val="32"/>
        </w:rPr>
      </w:pPr>
      <w:r>
        <w:rPr>
          <w:rFonts w:hint="eastAsia" w:ascii="楷体_GB2312" w:eastAsia="楷体_GB2312"/>
          <w:sz w:val="32"/>
          <w:szCs w:val="32"/>
        </w:rPr>
        <w:t>（二）公司管理架构</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肥城肥矿煤业有限公司持有肥城白庄煤矿有限公司100%的股权，持有</w:t>
      </w:r>
      <w:r>
        <w:rPr>
          <w:rFonts w:hint="eastAsia" w:ascii="仿宋_GB2312" w:eastAsia="仿宋_GB2312"/>
          <w:sz w:val="32"/>
          <w:szCs w:val="32"/>
        </w:rPr>
        <w:t>鲁西矿业12.70%的股权、西北矿业2.24%的股权。</w:t>
      </w:r>
    </w:p>
    <w:p>
      <w:pPr>
        <w:spacing w:line="560" w:lineRule="exact"/>
        <w:ind w:firstLine="640" w:firstLineChars="200"/>
        <w:rPr>
          <w:rFonts w:hint="eastAsia" w:ascii="黑体" w:hAnsi="黑体" w:eastAsia="黑体" w:cs="宋体"/>
          <w:sz w:val="32"/>
          <w:szCs w:val="32"/>
        </w:rPr>
      </w:pPr>
      <w:r>
        <w:rPr>
          <w:rFonts w:hint="eastAsia" w:ascii="黑体" w:hAnsi="黑体" w:eastAsia="黑体" w:cs="宋体"/>
          <w:sz w:val="32"/>
          <w:szCs w:val="32"/>
        </w:rPr>
        <w:t>三、主要会计数据和财务指标</w:t>
      </w:r>
    </w:p>
    <w:p>
      <w:pPr>
        <w:spacing w:line="560" w:lineRule="exact"/>
        <w:ind w:firstLine="640" w:firstLineChars="200"/>
        <w:rPr>
          <w:rFonts w:hint="eastAsia" w:ascii="仿宋_GB2312" w:eastAsia="仿宋_GB2312" w:cs="仿宋_GB2312"/>
          <w:sz w:val="32"/>
          <w:szCs w:val="32"/>
          <w:lang w:val="en-US" w:eastAsia="zh-CN"/>
        </w:rPr>
      </w:pPr>
      <w:bookmarkStart w:id="0" w:name="_GoBack"/>
      <w:r>
        <w:rPr>
          <w:rFonts w:hint="eastAsia" w:ascii="仿宋_GB2312" w:eastAsia="仿宋_GB2312" w:cs="仿宋_GB2312"/>
          <w:sz w:val="32"/>
          <w:szCs w:val="32"/>
          <w:lang w:val="en-US" w:eastAsia="zh-CN"/>
        </w:rPr>
        <w:t>无</w:t>
      </w:r>
    </w:p>
    <w:bookmarkEnd w:id="0"/>
    <w:p>
      <w:pPr>
        <w:spacing w:line="560" w:lineRule="exact"/>
        <w:ind w:firstLine="640" w:firstLineChars="200"/>
        <w:rPr>
          <w:rFonts w:ascii="黑体" w:hAnsi="黑体" w:eastAsia="黑体"/>
          <w:sz w:val="32"/>
          <w:szCs w:val="32"/>
        </w:rPr>
      </w:pPr>
      <w:r>
        <w:rPr>
          <w:rFonts w:hint="eastAsia" w:ascii="黑体" w:hAnsi="黑体" w:eastAsia="黑体"/>
          <w:sz w:val="32"/>
          <w:szCs w:val="32"/>
        </w:rPr>
        <w:t>四、期内发生的重大事项及对企业的影响</w:t>
      </w:r>
    </w:p>
    <w:p>
      <w:pPr>
        <w:spacing w:line="560" w:lineRule="exact"/>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2022年3月18日，肥城肥矿煤业有限公司（简称“目标公司”）的股东山东能源集团有限公司（简称“委托方”）与山东能源集团鲁西矿业有限公司（简称“受托方”）签订了《山东能源集团有限公司与山东能源集团鲁西矿业有限公司关于肥城肥矿煤业有限公司之股权委托管理服务协议》，委托方同意将其持有的肥城肥矿煤业有限公司100%股权（以下简称“标的股权”）委托给受托方管理，受托方同意接受委托方的委托代为管理标的股权。双方同意并确认，本次委托管理期限自协议生效之日（含当日）起三年（简称“本次委托管理期限”），本次委托管理期限届满后，双方可视实际情况以书面方式协商一致是否对本次委托管理期限予以延长。</w:t>
      </w:r>
    </w:p>
    <w:p>
      <w:pPr>
        <w:spacing w:line="560" w:lineRule="exact"/>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2022年6月6日，肥城肥矿煤业有限公司（简称“出售方”）与山东能源集团鲁西矿业有限公司签订了《山东能源集团鲁西矿业有限公司股权收购协议》，肥城肥矿煤业有限公司将下属梁宝寺煤矿、陈蛮庄煤矿以作价出资方式划入山东能源集团鲁西矿业有限公司，肥城肥矿煤业有限公司作为山东能源集团鲁西矿业有限公司的5家股东之一，持有鲁西矿业12.70%的股权。</w:t>
      </w:r>
    </w:p>
    <w:p>
      <w:pPr>
        <w:spacing w:line="560" w:lineRule="exact"/>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肥城肥矿煤业有限公司（简称“出售方”）与山东能源集团西北矿业有限公司签订了《山东能源集团西北矿业有限公司股权收购协议》，肥城肥矿煤业有限公司将下属五举煤业以作价出资方式划入山东能源集团西北矿业有限公司，肥城肥矿煤业有限公司作为山东能源集团西北矿业有限公司的4家股东之一，持有西北矿业2.24%的股权。</w:t>
      </w:r>
    </w:p>
    <w:p>
      <w:pPr>
        <w:spacing w:line="560" w:lineRule="exact"/>
        <w:ind w:firstLine="640" w:firstLineChars="200"/>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本次委托管理及股权划转，有利于提高产业集中度、放大区域协同优势、增强可持续发展能力，符合国家产业政策和山东能源集团有限公司发展战略。</w:t>
      </w:r>
    </w:p>
    <w:p>
      <w:pPr>
        <w:spacing w:line="560" w:lineRule="exact"/>
        <w:ind w:firstLine="640" w:firstLineChars="200"/>
        <w:jc w:val="right"/>
        <w:rPr>
          <w:rFonts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肥城肥矿煤业有限公司</w:t>
      </w:r>
    </w:p>
    <w:p>
      <w:pPr>
        <w:spacing w:line="560" w:lineRule="exact"/>
        <w:ind w:right="320" w:firstLine="640" w:firstLineChars="200"/>
        <w:jc w:val="right"/>
        <w:rPr>
          <w:rFonts w:hint="eastAsia" w:ascii="仿宋_GB2312" w:hAnsi="仿宋_GB2312" w:eastAsia="仿宋_GB2312" w:cs="仿宋_GB2312"/>
          <w:color w:val="0D0D0D"/>
          <w:sz w:val="32"/>
          <w:szCs w:val="32"/>
        </w:rPr>
      </w:pPr>
      <w:r>
        <w:rPr>
          <w:rFonts w:hint="eastAsia" w:ascii="仿宋_GB2312" w:hAnsi="仿宋_GB2312" w:eastAsia="仿宋_GB2312" w:cs="仿宋_GB2312"/>
          <w:color w:val="0D0D0D"/>
          <w:sz w:val="32"/>
          <w:szCs w:val="32"/>
        </w:rPr>
        <w:t>2</w:t>
      </w:r>
      <w:r>
        <w:rPr>
          <w:rFonts w:ascii="仿宋_GB2312" w:hAnsi="仿宋_GB2312" w:eastAsia="仿宋_GB2312" w:cs="仿宋_GB2312"/>
          <w:color w:val="0D0D0D"/>
          <w:sz w:val="32"/>
          <w:szCs w:val="32"/>
        </w:rPr>
        <w:t>022</w:t>
      </w:r>
      <w:r>
        <w:rPr>
          <w:rFonts w:hint="eastAsia" w:ascii="仿宋_GB2312" w:hAnsi="仿宋_GB2312" w:eastAsia="仿宋_GB2312" w:cs="仿宋_GB2312"/>
          <w:color w:val="0D0D0D"/>
          <w:sz w:val="32"/>
          <w:szCs w:val="32"/>
        </w:rPr>
        <w:t>年8月</w:t>
      </w:r>
      <w:r>
        <w:rPr>
          <w:rFonts w:ascii="仿宋_GB2312" w:hAnsi="仿宋_GB2312" w:eastAsia="仿宋_GB2312" w:cs="仿宋_GB2312"/>
          <w:color w:val="0D0D0D"/>
          <w:sz w:val="32"/>
          <w:szCs w:val="32"/>
        </w:rPr>
        <w:t>31</w:t>
      </w:r>
      <w:r>
        <w:rPr>
          <w:rFonts w:hint="eastAsia" w:ascii="仿宋_GB2312" w:hAnsi="仿宋_GB2312" w:eastAsia="仿宋_GB2312" w:cs="仿宋_GB2312"/>
          <w:color w:val="0D0D0D"/>
          <w:sz w:val="32"/>
          <w:szCs w:val="32"/>
        </w:rPr>
        <w:t>日</w:t>
      </w:r>
    </w:p>
    <w:sectPr>
      <w:footerReference r:id="rId3" w:type="default"/>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37396"/>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I3MjQ1MTg2NDg3ZmEzYjdkMzRjNDIxM2MxMWJiY2QifQ=="/>
  </w:docVars>
  <w:rsids>
    <w:rsidRoot w:val="00A228FD"/>
    <w:rsid w:val="00043F76"/>
    <w:rsid w:val="000B33CA"/>
    <w:rsid w:val="000B7B05"/>
    <w:rsid w:val="000F3744"/>
    <w:rsid w:val="00113A35"/>
    <w:rsid w:val="001559BC"/>
    <w:rsid w:val="00161A9F"/>
    <w:rsid w:val="00184FFF"/>
    <w:rsid w:val="001C4040"/>
    <w:rsid w:val="001F52D4"/>
    <w:rsid w:val="00216607"/>
    <w:rsid w:val="002272BA"/>
    <w:rsid w:val="002720B2"/>
    <w:rsid w:val="002922F0"/>
    <w:rsid w:val="00296F21"/>
    <w:rsid w:val="00341019"/>
    <w:rsid w:val="00396232"/>
    <w:rsid w:val="003D6FB1"/>
    <w:rsid w:val="003F5DD2"/>
    <w:rsid w:val="00401B39"/>
    <w:rsid w:val="00446E58"/>
    <w:rsid w:val="00466642"/>
    <w:rsid w:val="004C6A34"/>
    <w:rsid w:val="00507A6F"/>
    <w:rsid w:val="00526479"/>
    <w:rsid w:val="00535C7F"/>
    <w:rsid w:val="005459DF"/>
    <w:rsid w:val="0056121F"/>
    <w:rsid w:val="00585935"/>
    <w:rsid w:val="00604CBC"/>
    <w:rsid w:val="00616952"/>
    <w:rsid w:val="00623CE8"/>
    <w:rsid w:val="0066730D"/>
    <w:rsid w:val="00693E96"/>
    <w:rsid w:val="006A2C72"/>
    <w:rsid w:val="006C45F8"/>
    <w:rsid w:val="006C7EDE"/>
    <w:rsid w:val="006F0425"/>
    <w:rsid w:val="007170C1"/>
    <w:rsid w:val="00721F31"/>
    <w:rsid w:val="00724815"/>
    <w:rsid w:val="00726865"/>
    <w:rsid w:val="00786986"/>
    <w:rsid w:val="007B11D5"/>
    <w:rsid w:val="007E651D"/>
    <w:rsid w:val="00803C8C"/>
    <w:rsid w:val="00842961"/>
    <w:rsid w:val="008D38BB"/>
    <w:rsid w:val="0090425C"/>
    <w:rsid w:val="00941B5F"/>
    <w:rsid w:val="00955100"/>
    <w:rsid w:val="009678EA"/>
    <w:rsid w:val="00972BFF"/>
    <w:rsid w:val="009840B2"/>
    <w:rsid w:val="009A30CA"/>
    <w:rsid w:val="009B5E85"/>
    <w:rsid w:val="009E7651"/>
    <w:rsid w:val="009F2DB7"/>
    <w:rsid w:val="00A228FD"/>
    <w:rsid w:val="00A37555"/>
    <w:rsid w:val="00A92F84"/>
    <w:rsid w:val="00AC0F4B"/>
    <w:rsid w:val="00AC4B5B"/>
    <w:rsid w:val="00B04080"/>
    <w:rsid w:val="00B25683"/>
    <w:rsid w:val="00B91F44"/>
    <w:rsid w:val="00B95C1A"/>
    <w:rsid w:val="00BC29B5"/>
    <w:rsid w:val="00CA628B"/>
    <w:rsid w:val="00CD2CCE"/>
    <w:rsid w:val="00D0231B"/>
    <w:rsid w:val="00D46033"/>
    <w:rsid w:val="00D63261"/>
    <w:rsid w:val="00D87996"/>
    <w:rsid w:val="00D91E34"/>
    <w:rsid w:val="00E27C96"/>
    <w:rsid w:val="00E573B1"/>
    <w:rsid w:val="00E754E7"/>
    <w:rsid w:val="00E811BC"/>
    <w:rsid w:val="00E95FFD"/>
    <w:rsid w:val="00EC2AB4"/>
    <w:rsid w:val="00EF0A59"/>
    <w:rsid w:val="00F063B8"/>
    <w:rsid w:val="00F16104"/>
    <w:rsid w:val="00F35360"/>
    <w:rsid w:val="00F4543B"/>
    <w:rsid w:val="00F6061D"/>
    <w:rsid w:val="00F60FD8"/>
    <w:rsid w:val="00F64A07"/>
    <w:rsid w:val="00F71654"/>
    <w:rsid w:val="00F819E2"/>
    <w:rsid w:val="00F85601"/>
    <w:rsid w:val="00F94F06"/>
    <w:rsid w:val="00FD2EEE"/>
    <w:rsid w:val="00FE338F"/>
    <w:rsid w:val="25FB153E"/>
    <w:rsid w:val="36A32038"/>
    <w:rsid w:val="4FB517B8"/>
    <w:rsid w:val="611368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szCs w:val="24"/>
    </w:rPr>
  </w:style>
  <w:style w:type="character" w:styleId="8">
    <w:name w:val="Hyperlink"/>
    <w:basedOn w:val="7"/>
    <w:qFormat/>
    <w:uiPriority w:val="0"/>
    <w:rPr>
      <w:color w:val="0000FF" w:themeColor="hyperlink"/>
      <w:u w:val="single"/>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character" w:customStyle="1" w:styleId="11">
    <w:name w:val="HTML 预设格式 字符"/>
    <w:basedOn w:val="7"/>
    <w:link w:val="5"/>
    <w:qFormat/>
    <w:uiPriority w:val="99"/>
    <w:rPr>
      <w:rFonts w:ascii="宋体" w:hAnsi="宋体" w:cs="宋体"/>
      <w:sz w:val="24"/>
      <w:szCs w:val="24"/>
    </w:rPr>
  </w:style>
  <w:style w:type="character" w:customStyle="1" w:styleId="12">
    <w:name w:val="HTML 预设格式 Char1"/>
    <w:basedOn w:val="7"/>
    <w:semiHidden/>
    <w:qFormat/>
    <w:uiPriority w:val="99"/>
    <w:rPr>
      <w:rFonts w:ascii="Courier New" w:hAnsi="Courier New" w:eastAsia="宋体" w:cs="Courier New"/>
      <w:sz w:val="20"/>
      <w:szCs w:val="20"/>
    </w:rPr>
  </w:style>
  <w:style w:type="character" w:customStyle="1" w:styleId="13">
    <w:name w:val="批注框文本 字符"/>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238</Words>
  <Characters>1357</Characters>
  <Lines>11</Lines>
  <Paragraphs>3</Paragraphs>
  <TotalTime>54</TotalTime>
  <ScaleCrop>false</ScaleCrop>
  <LinksUpToDate>false</LinksUpToDate>
  <CharactersWithSpaces>1592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2021-06-22T02:37:00Z</dcterms:created>
  <dc:creator>李兆亮</dc:creator>
  <cp:lastModifiedBy>刘坤明</cp:lastModifiedBy>
  <cp:lastPrinted>2021-06-24T01:24:00Z</cp:lastPrinted>
  <dcterms:modified xsi:type="dcterms:W3CDTF">2024-04-06T11:39:10Z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</vt:lpwstr>
  </property>
  <property fmtid="{D5CDD505-2E9C-101B-9397-08002B2CF9AE}" pid="3" name="KSOProductBuildVer">
    <vt:lpwstr>2052-12.1.0.15374</vt:lpwstr>
  </property>
  <property fmtid="{D5CDD505-2E9C-101B-9397-08002B2CF9AE}" pid="4" name="ICV">
    <vt:lpwstr>55C5B70A3FC6474E89FCC88BB1523E50</vt:lpwstr>
  </property>
</Properties>
</file>