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梁宝寺能源有限责任公司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信息公告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企业基本情况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1.企业名称：肥城矿业集团梁宝寺能源有限责任公司。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2.统一社会信用代码：91370000779717557X。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3.企业通信地址：山东省济宁市嘉祥县梁宝寺镇。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4.企业邮政编码：272400。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5.企业联系电话：0537-6770135。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6.成立日期：2005年8月22日。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7.企业电子邮箱：lbszhbgs@163.com。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经营范围：煤炭开采、加工、销售；住宿。(以上项目有效期限以许可证为准)。矿山机械、电器配件制造及维修；橡胶制品加工；建筑材料、五金交电、钢材、矿山配件、日用品、煤矸石、家具销售；职工技能培训；房屋、机械设备租赁；道路货物运输（依法须经批准的项目，经相关部门批准后方可开展经营活动）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股东发起人出资情况：50780万元人民币，主要股权构成是：肥城肥矿煤业有限公司持股83.69％，投资额42500万元；山东永昌投资有限公司持股14.77％，投资额7500万元；国开发展基金有限公司持股1.54%，投资额780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10.企业投资信息或购买其他公司股权：无。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公司简介：梁宝寺煤矿井田面积95.28平方公里，划分两个水平，采用立井分水平分区式开拓，分别布置主井、副井和风井，批准开采深度+40～-1200m。一水平标高-708m,于2006年1月份投产；二水平标高-1020m，于2014年11月份投产。矿井建有配套铁路专用线、全入洗的重介选煤厂，2020年矿井核定生产能力330万吨/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二、公司治理及管理架构情况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仿宋_GB2312"/>
          <w:sz w:val="32"/>
          <w:szCs w:val="32"/>
        </w:rPr>
        <w:t>公司治理架构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党委会，有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人，即：党委书记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董事长、总经理王剑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，党委副书记、纪委书记、工会主席胡彦峰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副总经理刘勇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财务总监杜传军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卞景强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董事会，按照《公司章程》，董事会由7名董事组成，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其中，外部董事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分别是杜玉文、杜宗洲、张延强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和丁乃国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非外部董事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，分别是王剑、胡彦峰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经理层，公司设总经理1名，副总经理若干名。目前经理层有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位同志，即：总经理王剑，副总经理刘勇、财务总监杜传军、副总经理卞景强，副总经理岳洪涛、安全总监祖贺军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盛丹丹、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副总经理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申海龙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监事会，按照《公司章程》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，监事会由3名监事组成，其中股东代表监事2名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，分别是齐宝华、房兰臣；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职工监事1名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，张鹏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仿宋_GB2312"/>
          <w:sz w:val="32"/>
          <w:szCs w:val="32"/>
        </w:rPr>
        <w:t>公司管理架构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机构设置28个。其中：</w:t>
      </w:r>
    </w:p>
    <w:p>
      <w:pPr>
        <w:ind w:firstLine="640" w:firstLineChars="200"/>
        <w:jc w:val="left"/>
      </w:pPr>
      <w:r>
        <w:rPr>
          <w:rFonts w:hint="eastAsia" w:ascii="楷体" w:hAnsi="楷体" w:eastAsia="楷体" w:cs="仿宋_GB2312"/>
          <w:sz w:val="32"/>
          <w:szCs w:val="32"/>
        </w:rPr>
        <w:t>机关科室13个</w:t>
      </w: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>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综合办公室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、党委组织科（人力资源科）、党群工作科、纪委、财务管理科、经营管理科、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调度指挥中心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、安全监察处、生产技术科、通防科、防冲科、地测防治水科、机电科（综机办）</w:t>
      </w:r>
    </w:p>
    <w:p>
      <w:pPr>
        <w:ind w:firstLine="640" w:firstLineChars="200"/>
        <w:jc w:val="left"/>
      </w:pPr>
      <w:r>
        <w:rPr>
          <w:rFonts w:hint="eastAsia" w:ascii="楷体" w:hAnsi="楷体" w:eastAsia="楷体" w:cs="仿宋_GB2312"/>
          <w:sz w:val="32"/>
          <w:szCs w:val="32"/>
        </w:rPr>
        <w:t>井下生产及辅助单位 11个</w:t>
      </w: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>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采煤一区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、采煤二区、掘进一区、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掘进二区、掘进三区、掘进四区、机电工区、运搬工区、皮带工区、通防工区、防冲防治水工区 </w:t>
      </w:r>
    </w:p>
    <w:p>
      <w:pPr>
        <w:widowControl/>
        <w:ind w:firstLine="640" w:firstLineChars="200"/>
        <w:jc w:val="left"/>
      </w:pPr>
      <w:r>
        <w:rPr>
          <w:rFonts w:hint="eastAsia" w:ascii="楷体" w:hAnsi="楷体" w:eastAsia="楷体" w:cs="仿宋_GB2312"/>
          <w:sz w:val="32"/>
          <w:szCs w:val="32"/>
        </w:rPr>
        <w:t>地面单位4个</w:t>
      </w: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选煤中心、煤质发运中心、机电维修中心、后勤服务中心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三、主要会计数据和财务指标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四、财务会计报告和审计报告摘要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（一）财务会计报告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梁宝寺能源公司财务报表以持续经营假设为基础，根据实际发生的交易和事项，按照</w:t>
      </w:r>
      <w:r>
        <w:rPr>
          <w:rFonts w:ascii="仿宋_GB2312" w:hAnsi="仿宋_GB2312" w:eastAsia="仿宋_GB2312" w:cs="仿宋_GB2312"/>
          <w:sz w:val="32"/>
          <w:szCs w:val="32"/>
        </w:rPr>
        <w:t>权责发生制</w:t>
      </w:r>
      <w:r>
        <w:rPr>
          <w:rFonts w:hint="eastAsia" w:ascii="仿宋_GB2312" w:hAnsi="仿宋_GB2312" w:eastAsia="仿宋_GB2312" w:cs="仿宋_GB2312"/>
          <w:sz w:val="32"/>
          <w:szCs w:val="32"/>
        </w:rPr>
        <w:t>为原则，</w:t>
      </w:r>
      <w:r>
        <w:rPr>
          <w:rFonts w:ascii="仿宋_GB2312" w:hAnsi="仿宋_GB2312" w:eastAsia="仿宋_GB2312" w:cs="仿宋_GB2312"/>
          <w:sz w:val="32"/>
          <w:szCs w:val="32"/>
        </w:rPr>
        <w:t>以历史成本为计量基础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编制的财务报表符合企业会计准则的要求，真实、完整地反映了</w:t>
      </w:r>
      <w:r>
        <w:rPr>
          <w:rFonts w:hint="eastAsia" w:ascii="仿宋_GB2312" w:hAnsi="仿宋_GB2312" w:eastAsia="仿宋_GB2312" w:cs="仿宋_GB2312"/>
          <w:sz w:val="32"/>
          <w:szCs w:val="32"/>
        </w:rPr>
        <w:t>梁宝寺能源公司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日的财务状况及20</w:t>
      </w:r>
      <w:r>
        <w:rPr>
          <w:rFonts w:hint="eastAsia" w:ascii="仿宋_GB2312" w:hAnsi="仿宋_GB2312" w:eastAsia="仿宋_GB2312" w:cs="仿宋_GB2312"/>
          <w:sz w:val="32"/>
          <w:szCs w:val="32"/>
        </w:rPr>
        <w:t>21</w:t>
      </w:r>
      <w:r>
        <w:rPr>
          <w:rFonts w:ascii="仿宋_GB2312" w:hAnsi="仿宋_GB2312" w:eastAsia="仿宋_GB2312" w:cs="仿宋_GB2312"/>
          <w:sz w:val="32"/>
          <w:szCs w:val="32"/>
        </w:rPr>
        <w:t>年度的经营成果和现金流量等有关信息。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（二）审计报告意见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我们（中兴财光华会计师事务所）审计了梁宝寺能源公司的财务报表，包括2022年12月31日的资产负债表，2022年度的利润表、现金流量表、所有者权益变动表以及财务报表附注。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我们认为，后附的财务报表在所有重大方面按照企业会计准则的规定编制，公允反映了梁宝寺能源公司2022年12月31日的财务状况以及2022年度的经营成果和现金流量。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五、对外大额捐赠、赞助情况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六、期内发生的重大事项及对企业的影响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2021年10月19日，济宁市能源局（济能安全字[2021]27号）《济宁市能源局关于梁宝寺能源有限责任公司恢复生产的批复》，同意本公司恢复生产；2022年6月份梁宝寺能源公司正式复工复产。</w:t>
      </w:r>
      <w:bookmarkStart w:id="0" w:name="_GoBack"/>
      <w:bookmarkEnd w:id="0"/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right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right"/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2023年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44139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Q1MTg2NDg3ZmEzYjdkMzRjNDIxM2MxMWJiY2QifQ=="/>
  </w:docVars>
  <w:rsids>
    <w:rsidRoot w:val="34280781"/>
    <w:rsid w:val="13B74DE6"/>
    <w:rsid w:val="20592EC7"/>
    <w:rsid w:val="241850B0"/>
    <w:rsid w:val="26C24423"/>
    <w:rsid w:val="33143360"/>
    <w:rsid w:val="34280781"/>
    <w:rsid w:val="4950296D"/>
    <w:rsid w:val="59564420"/>
    <w:rsid w:val="5A3A2B60"/>
    <w:rsid w:val="6E073F7F"/>
    <w:rsid w:val="75253B6E"/>
    <w:rsid w:val="777B0693"/>
    <w:rsid w:val="7F6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2023-06-26T09:31:00Z</dcterms:created>
  <dc:creator>刘健</dc:creator>
  <cp:lastModifiedBy>刘坤明</cp:lastModifiedBy>
  <dcterms:modified xsi:type="dcterms:W3CDTF">2024-04-06T13:21:51Z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D27ADC9ED3544800AE323823F4BA7E6F</vt:lpwstr>
  </property>
  <property fmtid="{D5CDD505-2E9C-101B-9397-08002B2CF9AE}" pid="4" name="5B77E7CEEC58BC6AFAE8886BEB80DBEB">
    <vt:lpwstr>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</vt:lpwstr>
  </property>
</Properties>
</file>