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jc w:val="center"/>
        <w:rPr>
          <w:rFonts w:hint="default" w:eastAsia="黑体"/>
          <w:lang w:val="en-US" w:eastAsia="zh-CN"/>
        </w:rPr>
      </w:pPr>
      <w:r>
        <w:rPr>
          <w:rFonts w:hint="eastAsia"/>
          <w:lang w:val="en-US" w:eastAsia="zh-CN"/>
        </w:rPr>
        <w:t>2022年山东玻纤集团股份有限公司环</w:t>
      </w:r>
      <w:r>
        <w:rPr>
          <w:rFonts w:hint="eastAsia"/>
        </w:rPr>
        <w:t>境与社会责任</w:t>
      </w:r>
      <w:r>
        <w:rPr>
          <w:rFonts w:hint="eastAsia"/>
          <w:lang w:val="en-US" w:eastAsia="zh-CN"/>
        </w:rPr>
        <w:t>信息披露</w:t>
      </w:r>
      <w:bookmarkStart w:id="2" w:name="_GoBack"/>
      <w:bookmarkEnd w:id="2"/>
    </w:p>
    <w:p>
      <w:pPr>
        <w:pStyle w:val="4"/>
        <w:numPr>
          <w:ilvl w:val="0"/>
          <w:numId w:val="1"/>
        </w:numPr>
        <w:tabs>
          <w:tab w:val="left" w:pos="426"/>
        </w:tabs>
        <w:ind w:left="425" w:hanging="425"/>
        <w:jc w:val="left"/>
        <w:rPr>
          <w:rFonts w:ascii="宋体" w:hAnsi="宋体"/>
        </w:rPr>
      </w:pPr>
      <w:r>
        <w:rPr>
          <w:rFonts w:hint="eastAsia" w:ascii="宋体" w:hAnsi="宋体"/>
        </w:rPr>
        <w:t>环境</w:t>
      </w:r>
      <w:r>
        <w:rPr>
          <w:rFonts w:ascii="宋体" w:hAnsi="宋体"/>
        </w:rPr>
        <w:t>信息情况</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5"/>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Calibri" w:hAnsi="Calibri" w:cs="Times New Roman"/>
              <w:sz w:val="20"/>
              <w:szCs w:val="20"/>
            </w:rPr>
            <w:tag w:val="_PLD_5357166cc0f74e2181ffc731d0410fde"/>
            <w:id w:val="1697661309"/>
            <w:lock w:val="sdtLocked"/>
          </w:sdtPr>
          <w:sdtEndPr>
            <w:rPr>
              <w:rFonts w:hint="eastAsia" w:ascii="Calibri" w:hAnsi="Calibri" w:cs="Times New Roman"/>
              <w:sz w:val="20"/>
              <w:szCs w:val="20"/>
            </w:rPr>
          </w:sdtEndPr>
          <w:sdtContent>
            <w:tc>
              <w:tcPr>
                <w:tcW w:w="2532" w:type="pct"/>
                <w:shd w:val="clear" w:color="auto" w:fill="auto"/>
              </w:tcPr>
              <w:p>
                <w:pPr>
                  <w:keepNext w:val="0"/>
                  <w:keepLines w:val="0"/>
                  <w:widowControl w:val="0"/>
                  <w:suppressLineNumbers w:val="0"/>
                  <w:spacing w:before="0" w:beforeAutospacing="0" w:after="0" w:afterAutospacing="0"/>
                  <w:ind w:left="0" w:right="0"/>
                  <w:jc w:val="both"/>
                  <w:rPr>
                    <w:rFonts w:hint="default"/>
                  </w:rPr>
                </w:pPr>
                <w:r>
                  <w:rPr>
                    <w:rFonts w:hint="eastAsia"/>
                  </w:rPr>
                  <w:t>是否建立环境保护相关机制</w:t>
                </w:r>
              </w:p>
            </w:tc>
          </w:sdtContent>
        </w:sdt>
        <w:sdt>
          <w:sdtPr>
            <w:rPr>
              <w:rFonts w:hint="eastAsia" w:ascii="Calibri" w:hAnsi="Calibri" w:cs="Times New Roman"/>
              <w:sz w:val="20"/>
              <w:szCs w:val="20"/>
            </w:rPr>
            <w:alias w:val="是否建立环境保护相关机制"/>
            <w:tag w:val="_GBC_db4b394c15a64e53bc9eb2ef5d2d583b"/>
            <w:id w:val="-1379931910"/>
            <w:lock w:val="sdtLocked"/>
            <w:comboBox>
              <w:listItem w:displayText="是" w:value="是"/>
              <w:listItem w:displayText="否" w:value="否"/>
            </w:comboBox>
          </w:sdtPr>
          <w:sdtEndPr>
            <w:rPr>
              <w:rFonts w:hint="eastAsia" w:ascii="Calibri" w:hAnsi="Calibri" w:cs="Times New Roman"/>
              <w:sz w:val="20"/>
              <w:szCs w:val="20"/>
            </w:rPr>
          </w:sdtEndPr>
          <w:sdtContent>
            <w:tc>
              <w:tcPr>
                <w:tcW w:w="2468" w:type="pct"/>
                <w:shd w:val="clear" w:color="auto" w:fill="auto"/>
              </w:tcPr>
              <w:p>
                <w:pPr>
                  <w:keepNext w:val="0"/>
                  <w:keepLines w:val="0"/>
                  <w:widowControl w:val="0"/>
                  <w:suppressLineNumbers w:val="0"/>
                  <w:spacing w:before="0" w:beforeAutospacing="0" w:after="0" w:afterAutospacing="0"/>
                  <w:ind w:left="0" w:right="0"/>
                  <w:jc w:val="right"/>
                  <w:rPr>
                    <w:rFonts w:hint="default"/>
                  </w:rPr>
                </w:pPr>
                <w:r>
                  <w:rPr>
                    <w:rFonts w:hint="eastAsia" w:ascii="Calibri" w:hAnsi="Calibri" w:eastAsia="宋体" w:cs="Times New Roman"/>
                    <w:sz w:val="20"/>
                    <w:szCs w:val="20"/>
                    <w:lang w:val="en-US" w:eastAsia="zh-CN" w:bidi="ar-SA"/>
                  </w:rPr>
                  <w:t>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2" w:type="pct"/>
            <w:shd w:val="clear" w:color="auto" w:fill="auto"/>
          </w:tcPr>
          <w:p>
            <w:pPr>
              <w:keepNext w:val="0"/>
              <w:keepLines w:val="0"/>
              <w:widowControl w:val="0"/>
              <w:suppressLineNumbers w:val="0"/>
              <w:spacing w:before="0" w:beforeAutospacing="0" w:after="0" w:afterAutospacing="0"/>
              <w:ind w:left="0" w:right="0"/>
              <w:jc w:val="both"/>
              <w:rPr>
                <w:rFonts w:hint="default"/>
              </w:rPr>
            </w:pPr>
            <w:bookmarkStart w:id="0" w:name="OLE_LINK1"/>
            <w:sdt>
              <w:sdtPr>
                <w:rPr>
                  <w:rFonts w:hint="eastAsia"/>
                </w:rPr>
                <w:tag w:val="_PLD_cc2834f9480347efb3c6049a723db89d"/>
                <w:id w:val="1497306032"/>
                <w:lock w:val="sdtLocked"/>
              </w:sdtPr>
              <w:sdtEndPr>
                <w:rPr>
                  <w:rFonts w:hint="eastAsia"/>
                </w:rPr>
              </w:sdtEndPr>
              <w:sdtContent>
                <w:r>
                  <w:rPr>
                    <w:rFonts w:hint="eastAsia"/>
                  </w:rPr>
                  <w:t>报告期内投入环保资金</w:t>
                </w:r>
                <w:bookmarkEnd w:id="0"/>
              </w:sdtContent>
            </w:sdt>
            <w:r>
              <w:rPr>
                <w:rFonts w:hint="eastAsia"/>
              </w:rPr>
              <w:t>（单位：</w:t>
            </w:r>
            <w:sdt>
              <w:sdtPr>
                <w:rPr>
                  <w:rFonts w:hint="eastAsia"/>
                </w:rPr>
                <w:alias w:val="单位：报告期内投入环保资金"/>
                <w:tag w:val="_GBC_23fc355d243f4962992b20f0d6511069"/>
                <w:id w:val="-59948234"/>
                <w:lock w:val="sdtLocked"/>
                <w:placeholder>
                  <w:docPart w:val="{a8280ed0-a8c7-44c4-b5b0-0d5d97225c63}"/>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万元</w:t>
                </w:r>
              </w:sdtContent>
            </w:sdt>
            <w:r>
              <w:rPr>
                <w:rFonts w:hint="eastAsia"/>
              </w:rPr>
              <w:t>）</w:t>
            </w:r>
          </w:p>
        </w:tc>
        <w:tc>
          <w:tcPr>
            <w:tcW w:w="2468" w:type="pct"/>
            <w:shd w:val="clear" w:color="auto" w:fill="auto"/>
          </w:tcPr>
          <w:p>
            <w:pPr>
              <w:keepNext w:val="0"/>
              <w:keepLines w:val="0"/>
              <w:widowControl w:val="0"/>
              <w:suppressLineNumbers w:val="0"/>
              <w:spacing w:before="0" w:beforeAutospacing="0" w:after="0" w:afterAutospacing="0"/>
              <w:ind w:left="0" w:right="0"/>
              <w:jc w:val="right"/>
              <w:rPr>
                <w:rFonts w:hint="default" w:eastAsia="宋体"/>
                <w:lang w:val="en-US" w:eastAsia="zh-CN"/>
              </w:rPr>
            </w:pPr>
            <w:r>
              <w:rPr>
                <w:rFonts w:hint="eastAsia"/>
                <w:color w:val="auto"/>
                <w:lang w:val="en-US" w:eastAsia="zh-CN"/>
              </w:rPr>
              <w:t>1914.08</w:t>
            </w:r>
          </w:p>
        </w:tc>
      </w:tr>
    </w:tbl>
    <w:p>
      <w:pPr>
        <w:rPr>
          <w:rFonts w:ascii="宋体" w:hAnsi="宋体"/>
        </w:rPr>
      </w:pPr>
    </w:p>
    <w:p>
      <w:pPr>
        <w:pStyle w:val="5"/>
        <w:numPr>
          <w:ilvl w:val="0"/>
          <w:numId w:val="2"/>
        </w:numPr>
        <w:ind w:left="425" w:hanging="425"/>
        <w:rPr>
          <w:rFonts w:ascii="宋体" w:hAnsi="宋体"/>
        </w:rPr>
      </w:pPr>
      <w:r>
        <w:rPr>
          <w:rFonts w:ascii="宋体" w:hAnsi="宋体"/>
        </w:rPr>
        <w:t>属于环境保护部门公布的重点排污单位的公司及其</w:t>
      </w:r>
      <w:r>
        <w:rPr>
          <w:rFonts w:hint="eastAsia" w:ascii="宋体" w:hAnsi="宋体"/>
        </w:rPr>
        <w:t>主要</w:t>
      </w:r>
      <w:r>
        <w:rPr>
          <w:rFonts w:ascii="宋体" w:hAnsi="宋体"/>
        </w:rPr>
        <w:t>子公司的环保情况说明</w:t>
      </w:r>
    </w:p>
    <w:sdt>
      <w:sdtPr>
        <w:rPr>
          <w:rFonts w:hint="eastAsia"/>
        </w:rPr>
        <w:alias w:val="是否适用：重点排污单位环保情况[双击切换]"/>
        <w:tag w:val="_GBC_40b93d2f11a54d2c995a8c41cdee40c4"/>
        <w:id w:val="-283509292"/>
        <w:lock w:val="sdtLocked"/>
        <w:placeholder>
          <w:docPart w:val="{4d1b0165-1e7a-4381-85ec-c1fd2e8c96a0}"/>
        </w:placeholder>
      </w:sdtPr>
      <w:sdtEndPr>
        <w:rPr>
          <w:rFonts w:hint="eastAsia"/>
        </w:rPr>
      </w:sdtEnd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eastAsia="宋体" w:cs="宋体"/>
          <w:b w:val="0"/>
          <w:bCs w:val="0"/>
          <w:kern w:val="0"/>
          <w:szCs w:val="24"/>
        </w:rPr>
        <w:alias w:val="模块:排污信息"/>
        <w:tag w:val="_SEC_e4de21123844444b8b85925b470201e8"/>
        <w:id w:val="-1581970913"/>
        <w:lock w:val="sdtLocked"/>
        <w:placeholder>
          <w:docPart w:val="{4d1b0165-1e7a-4381-85ec-c1fd2e8c96a0}"/>
        </w:placeholder>
      </w:sdtPr>
      <w:sdtEndPr>
        <w:rPr>
          <w:rFonts w:hint="default" w:ascii="Calibri" w:hAnsi="Calibri" w:eastAsia="宋体" w:cs="Times New Roman"/>
          <w:b w:val="0"/>
          <w:bCs w:val="0"/>
          <w:kern w:val="2"/>
          <w:szCs w:val="22"/>
        </w:rPr>
      </w:sdtEndPr>
      <w:sdtContent>
        <w:p>
          <w:pPr>
            <w:pStyle w:val="6"/>
            <w:numPr>
              <w:ilvl w:val="0"/>
              <w:numId w:val="3"/>
            </w:numPr>
            <w:rPr>
              <w:rFonts w:ascii="宋体" w:hAnsi="宋体"/>
            </w:rPr>
          </w:pPr>
          <w:r>
            <w:rPr>
              <w:rFonts w:hint="eastAsia" w:ascii="宋体" w:hAnsi="宋体"/>
            </w:rPr>
            <w:t>排污</w:t>
          </w:r>
          <w:r>
            <w:rPr>
              <w:rFonts w:ascii="宋体" w:hAnsi="宋体"/>
            </w:rPr>
            <w:t>信息</w:t>
          </w:r>
        </w:p>
        <w:sdt>
          <w:sdtPr>
            <w:rPr>
              <w:rFonts w:hint="eastAsia" w:ascii="宋体" w:hAnsi="宋体"/>
            </w:rPr>
            <w:alias w:val="是否适用：排污信息[双击切换]"/>
            <w:tag w:val="_GBC_c1cef0b525dc4a0e9630fcb580d743be"/>
            <w:id w:val="-1655601635"/>
            <w:lock w:val="sdtLocked"/>
          </w:sdtPr>
          <w:sdtEndPr>
            <w:rPr>
              <w:rFonts w:hint="eastAsia" w:ascii="宋体" w:hAnsi="宋体"/>
            </w:rPr>
          </w:sdtEndPr>
          <w:sdtContent>
            <w:p>
              <w:pPr>
                <w:pStyle w:val="10"/>
                <w:ind w:firstLine="0" w:firstLineChars="0"/>
                <w:rPr>
                  <w:rFonts w:ascii="宋体" w:hAnsi="宋体"/>
                </w:rPr>
              </w:pPr>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sdt>
          <w:sdtPr>
            <w:rPr>
              <w:rFonts w:hint="eastAsia" w:ascii="宋体" w:hAnsi="宋体"/>
            </w:rPr>
            <w:alias w:val="排污信息"/>
            <w:tag w:val="_GBC_ddafe40d844342a78bc0ed0326232a03"/>
            <w:id w:val="1979953280"/>
            <w:lock w:val="sdtLocked"/>
          </w:sdtPr>
          <w:sdtEndPr>
            <w:rPr>
              <w:rFonts w:hint="eastAsia" w:ascii="宋体" w:hAnsi="宋体"/>
            </w:rPr>
          </w:sdtEndPr>
          <w:sdtContent>
            <w:p>
              <w:pPr>
                <w:pStyle w:val="10"/>
                <w:ind w:firstLine="0" w:firstLineChars="0"/>
                <w:rPr>
                  <w:rFonts w:ascii="宋体" w:hAnsi="宋体"/>
                </w:rPr>
              </w:pPr>
            </w:p>
            <w:tbl>
              <w:tblPr>
                <w:tblStyle w:val="8"/>
                <w:tblW w:w="14201"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
                <w:gridCol w:w="2054"/>
                <w:gridCol w:w="1400"/>
                <w:gridCol w:w="1061"/>
                <w:gridCol w:w="1199"/>
                <w:gridCol w:w="1950"/>
                <w:gridCol w:w="1405"/>
                <w:gridCol w:w="1403"/>
                <w:gridCol w:w="1405"/>
                <w:gridCol w:w="1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企业集团</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主要污染物</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排放方式</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排口数量</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rPr>
                        <w:rFonts w:ascii="宋体" w:hAnsi="宋体" w:cs="宋体"/>
                        <w:szCs w:val="21"/>
                      </w:rPr>
                    </w:pPr>
                    <w:r>
                      <w:rPr>
                        <w:rStyle w:val="12"/>
                        <w:rFonts w:hint="eastAsia" w:ascii="宋体" w:hAnsi="宋体" w:cs="宋体"/>
                        <w:szCs w:val="21"/>
                      </w:rPr>
                      <w:t>排口分布情况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排放浓度标准</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排放标准</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实际排放总量</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核定排放总量</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超标情况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left"/>
                      <w:rPr>
                        <w:rFonts w:ascii="宋体" w:hAnsi="宋体" w:cs="宋体"/>
                        <w:szCs w:val="21"/>
                      </w:rPr>
                    </w:pPr>
                    <w:r>
                      <w:rPr>
                        <w:rStyle w:val="12"/>
                        <w:rFonts w:hint="eastAsia" w:ascii="宋体" w:hAnsi="宋体" w:cs="宋体"/>
                        <w:szCs w:val="21"/>
                      </w:rPr>
                      <w:t>山东玻纤</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废水-PH值</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预处理后排入临沂润泽污水处理厂，处理达标后再最终排放。</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szCs w:val="21"/>
                      </w:rPr>
                    </w:pPr>
                    <w:r>
                      <w:rPr>
                        <w:rStyle w:val="12"/>
                        <w:rFonts w:hint="eastAsia" w:ascii="宋体" w:hAnsi="宋体" w:cs="宋体"/>
                        <w:szCs w:val="21"/>
                      </w:rPr>
                      <w:t>1</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厂区北侧</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6-9</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left"/>
                      <w:rPr>
                        <w:rFonts w:ascii="宋体" w:hAnsi="宋体" w:cs="宋体"/>
                        <w:szCs w:val="21"/>
                      </w:rPr>
                    </w:pPr>
                    <w:r>
                      <w:rPr>
                        <w:rStyle w:val="12"/>
                        <w:rFonts w:hint="eastAsia" w:ascii="宋体" w:hAnsi="宋体" w:cs="宋体"/>
                        <w:szCs w:val="21"/>
                      </w:rPr>
                      <w:t>《污水排入下水道水质标准》（GB/T31962-2015）A级</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left"/>
                      <w:rPr>
                        <w:rFonts w:ascii="宋体" w:hAnsi="宋体" w:cs="宋体"/>
                        <w:szCs w:val="21"/>
                      </w:rPr>
                    </w:pPr>
                    <w:r>
                      <w:rPr>
                        <w:rStyle w:val="12"/>
                        <w:rFonts w:hint="eastAsia" w:ascii="宋体" w:hAnsi="宋体" w:cs="宋体"/>
                        <w:szCs w:val="21"/>
                      </w:rPr>
                      <w:t>/</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left"/>
                      <w:rPr>
                        <w:rFonts w:ascii="宋体" w:hAnsi="宋体" w:cs="宋体"/>
                        <w:szCs w:val="21"/>
                      </w:rPr>
                    </w:pPr>
                    <w:r>
                      <w:rPr>
                        <w:rStyle w:val="12"/>
                        <w:rFonts w:hint="eastAsia" w:ascii="宋体" w:hAnsi="宋体" w:cs="宋体"/>
                        <w:szCs w:val="21"/>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废水-COD</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≤500mg/L</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auto"/>
                        <w:szCs w:val="21"/>
                      </w:rPr>
                    </w:pPr>
                    <w:r>
                      <w:rPr>
                        <w:rStyle w:val="12"/>
                        <w:rFonts w:hint="eastAsia" w:ascii="宋体" w:hAnsi="宋体" w:cs="宋体"/>
                        <w:color w:val="auto"/>
                        <w:szCs w:val="21"/>
                        <w:lang w:val="en-US" w:eastAsia="zh-CN"/>
                      </w:rPr>
                      <w:t>20.6</w:t>
                    </w:r>
                    <w:r>
                      <w:rPr>
                        <w:rStyle w:val="12"/>
                        <w:rFonts w:hint="eastAsia" w:ascii="宋体" w:hAnsi="宋体" w:cs="宋体"/>
                        <w:color w:val="auto"/>
                        <w:szCs w:val="21"/>
                      </w:rPr>
                      <w:t>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auto"/>
                        <w:szCs w:val="21"/>
                      </w:rPr>
                    </w:pPr>
                    <w:r>
                      <w:rPr>
                        <w:rStyle w:val="12"/>
                        <w:rFonts w:hint="eastAsia" w:ascii="宋体" w:hAnsi="宋体" w:cs="宋体"/>
                        <w:color w:val="auto"/>
                        <w:szCs w:val="21"/>
                        <w:lang w:val="en-US" w:eastAsia="zh-CN"/>
                      </w:rPr>
                      <w:t>22.46</w:t>
                    </w:r>
                    <w:r>
                      <w:rPr>
                        <w:rStyle w:val="12"/>
                        <w:rFonts w:hint="eastAsia" w:ascii="宋体" w:hAnsi="宋体" w:cs="宋体"/>
                        <w:color w:val="auto"/>
                        <w:szCs w:val="21"/>
                      </w:rPr>
                      <w:t>吨</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废水-NH</w:t>
                    </w:r>
                    <w:r>
                      <w:rPr>
                        <w:rStyle w:val="12"/>
                        <w:rFonts w:hint="eastAsia" w:ascii="宋体" w:hAnsi="宋体" w:cs="宋体"/>
                        <w:szCs w:val="21"/>
                        <w:vertAlign w:val="subscript"/>
                      </w:rPr>
                      <w:t>3</w:t>
                    </w:r>
                    <w:r>
                      <w:rPr>
                        <w:rStyle w:val="12"/>
                        <w:rFonts w:hint="eastAsia" w:ascii="宋体" w:hAnsi="宋体" w:cs="宋体"/>
                        <w:szCs w:val="21"/>
                      </w:rPr>
                      <w:t>-N</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≤45mg/L</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auto"/>
                        <w:szCs w:val="21"/>
                      </w:rPr>
                    </w:pPr>
                    <w:r>
                      <w:rPr>
                        <w:rStyle w:val="12"/>
                        <w:rFonts w:hint="eastAsia" w:ascii="宋体" w:hAnsi="宋体" w:cs="宋体"/>
                        <w:color w:val="auto"/>
                        <w:szCs w:val="21"/>
                        <w:lang w:val="en-US" w:eastAsia="zh-CN"/>
                      </w:rPr>
                      <w:t>1.53</w:t>
                    </w:r>
                    <w:r>
                      <w:rPr>
                        <w:rStyle w:val="12"/>
                        <w:rFonts w:hint="eastAsia" w:ascii="宋体" w:hAnsi="宋体" w:cs="宋体"/>
                        <w:color w:val="auto"/>
                        <w:szCs w:val="21"/>
                      </w:rPr>
                      <w:t>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auto"/>
                        <w:szCs w:val="21"/>
                      </w:rPr>
                    </w:pPr>
                    <w:r>
                      <w:rPr>
                        <w:rStyle w:val="12"/>
                        <w:rFonts w:hint="eastAsia" w:ascii="宋体" w:hAnsi="宋体" w:cs="宋体"/>
                        <w:color w:val="auto"/>
                        <w:szCs w:val="21"/>
                        <w:lang w:val="en-US" w:eastAsia="zh-CN"/>
                      </w:rPr>
                      <w:t>2.39</w:t>
                    </w:r>
                    <w:r>
                      <w:rPr>
                        <w:rStyle w:val="12"/>
                        <w:rFonts w:hint="eastAsia" w:ascii="宋体" w:hAnsi="宋体" w:cs="宋体"/>
                        <w:color w:val="auto"/>
                        <w:szCs w:val="21"/>
                      </w:rPr>
                      <w:t>吨</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废气-烟（粉）尘</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经处理后排放</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szCs w:val="21"/>
                      </w:rPr>
                    </w:pPr>
                    <w:r>
                      <w:rPr>
                        <w:rStyle w:val="12"/>
                        <w:rFonts w:hint="eastAsia" w:ascii="宋体" w:hAnsi="宋体" w:cs="宋体"/>
                        <w:szCs w:val="21"/>
                      </w:rPr>
                      <w:t>1</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厂区北侧</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≤10mg/m³</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left"/>
                      <w:rPr>
                        <w:rFonts w:ascii="宋体" w:hAnsi="宋体" w:cs="宋体"/>
                        <w:szCs w:val="21"/>
                      </w:rPr>
                    </w:pPr>
                    <w:r>
                      <w:rPr>
                        <w:rStyle w:val="12"/>
                        <w:rFonts w:hint="eastAsia" w:ascii="宋体" w:hAnsi="宋体" w:cs="宋体"/>
                        <w:szCs w:val="21"/>
                      </w:rPr>
                      <w:t>山东省《建材工业大气污染物排放标准》（DB37/2373-2018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auto"/>
                        <w:szCs w:val="21"/>
                      </w:rPr>
                    </w:pPr>
                    <w:r>
                      <w:rPr>
                        <w:rStyle w:val="12"/>
                        <w:rFonts w:hint="eastAsia" w:ascii="宋体" w:hAnsi="宋体" w:cs="宋体"/>
                        <w:color w:val="auto"/>
                        <w:szCs w:val="21"/>
                        <w:lang w:val="en-US" w:eastAsia="zh-CN"/>
                      </w:rPr>
                      <w:t>1.37</w:t>
                    </w:r>
                    <w:r>
                      <w:rPr>
                        <w:rStyle w:val="12"/>
                        <w:rFonts w:hint="eastAsia" w:ascii="宋体" w:hAnsi="宋体" w:cs="宋体"/>
                        <w:color w:val="auto"/>
                        <w:szCs w:val="21"/>
                      </w:rPr>
                      <w:t>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auto"/>
                        <w:szCs w:val="21"/>
                      </w:rPr>
                    </w:pPr>
                    <w:r>
                      <w:rPr>
                        <w:rStyle w:val="12"/>
                        <w:rFonts w:hint="eastAsia" w:ascii="宋体" w:hAnsi="宋体" w:cs="宋体"/>
                        <w:color w:val="auto"/>
                        <w:szCs w:val="21"/>
                        <w:lang w:val="en-US" w:eastAsia="zh-CN"/>
                      </w:rPr>
                      <w:t>7.839</w:t>
                    </w:r>
                    <w:r>
                      <w:rPr>
                        <w:rStyle w:val="12"/>
                        <w:rFonts w:hint="eastAsia" w:ascii="宋体" w:hAnsi="宋体" w:cs="宋体"/>
                        <w:color w:val="auto"/>
                        <w:szCs w:val="21"/>
                      </w:rPr>
                      <w:t>吨</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废气-SO</w:t>
                    </w:r>
                    <w:r>
                      <w:rPr>
                        <w:rStyle w:val="12"/>
                        <w:rFonts w:hint="eastAsia" w:ascii="宋体" w:hAnsi="宋体" w:cs="宋体"/>
                        <w:szCs w:val="21"/>
                        <w:vertAlign w:val="subscript"/>
                      </w:rPr>
                      <w:t>2</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≤50mg/m³</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auto"/>
                        <w:szCs w:val="21"/>
                      </w:rPr>
                    </w:pPr>
                    <w:r>
                      <w:rPr>
                        <w:rStyle w:val="12"/>
                        <w:rFonts w:hint="eastAsia" w:ascii="宋体" w:hAnsi="宋体" w:cs="宋体"/>
                        <w:color w:val="auto"/>
                        <w:szCs w:val="21"/>
                        <w:lang w:val="en-US" w:eastAsia="zh-CN"/>
                      </w:rPr>
                      <w:t>15.57</w:t>
                    </w:r>
                    <w:r>
                      <w:rPr>
                        <w:rStyle w:val="12"/>
                        <w:rFonts w:hint="eastAsia" w:ascii="宋体" w:hAnsi="宋体" w:cs="宋体"/>
                        <w:color w:val="auto"/>
                        <w:szCs w:val="21"/>
                      </w:rPr>
                      <w:t>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auto"/>
                        <w:szCs w:val="21"/>
                      </w:rPr>
                    </w:pPr>
                    <w:r>
                      <w:rPr>
                        <w:rStyle w:val="12"/>
                        <w:rFonts w:hint="eastAsia" w:ascii="宋体" w:hAnsi="宋体" w:cs="宋体"/>
                        <w:color w:val="auto"/>
                        <w:szCs w:val="21"/>
                        <w:lang w:val="en-US" w:eastAsia="zh-CN"/>
                      </w:rPr>
                      <w:t>24.76</w:t>
                    </w:r>
                    <w:r>
                      <w:rPr>
                        <w:rStyle w:val="12"/>
                        <w:rFonts w:hint="eastAsia" w:ascii="宋体" w:hAnsi="宋体" w:cs="宋体"/>
                        <w:color w:val="auto"/>
                        <w:szCs w:val="21"/>
                      </w:rPr>
                      <w:t>吨</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废气NOx</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≤100mg/m³</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auto"/>
                        <w:szCs w:val="21"/>
                      </w:rPr>
                    </w:pPr>
                    <w:r>
                      <w:rPr>
                        <w:rStyle w:val="12"/>
                        <w:rFonts w:hint="eastAsia" w:ascii="宋体" w:hAnsi="宋体" w:cs="宋体"/>
                        <w:color w:val="auto"/>
                        <w:szCs w:val="21"/>
                        <w:lang w:val="en-US" w:eastAsia="zh-CN"/>
                      </w:rPr>
                      <w:t>44.1</w:t>
                    </w:r>
                    <w:r>
                      <w:rPr>
                        <w:rStyle w:val="12"/>
                        <w:rFonts w:hint="eastAsia" w:ascii="宋体" w:hAnsi="宋体" w:cs="宋体"/>
                        <w:color w:val="auto"/>
                        <w:szCs w:val="21"/>
                      </w:rPr>
                      <w:t>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auto"/>
                        <w:szCs w:val="21"/>
                      </w:rPr>
                    </w:pPr>
                    <w:r>
                      <w:rPr>
                        <w:rStyle w:val="12"/>
                        <w:rFonts w:hint="eastAsia" w:ascii="宋体" w:hAnsi="宋体" w:cs="宋体"/>
                        <w:color w:val="auto"/>
                        <w:szCs w:val="21"/>
                        <w:lang w:val="en-US" w:eastAsia="zh-CN"/>
                      </w:rPr>
                      <w:t>51.964</w:t>
                    </w:r>
                    <w:r>
                      <w:rPr>
                        <w:rStyle w:val="12"/>
                        <w:rFonts w:hint="eastAsia" w:ascii="宋体" w:hAnsi="宋体" w:cs="宋体"/>
                        <w:color w:val="auto"/>
                        <w:szCs w:val="21"/>
                      </w:rPr>
                      <w:t>吨</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废气-烟气黑度</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szCs w:val="21"/>
                      </w:rPr>
                    </w:pPr>
                    <w:r>
                      <w:rPr>
                        <w:rStyle w:val="12"/>
                        <w:rFonts w:hint="eastAsia" w:ascii="宋体" w:hAnsi="宋体" w:cs="宋体"/>
                        <w:szCs w:val="21"/>
                      </w:rPr>
                      <w:t>1级</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auto"/>
                        <w:szCs w:val="21"/>
                      </w:rPr>
                    </w:pPr>
                    <w:r>
                      <w:rPr>
                        <w:rStyle w:val="12"/>
                        <w:rFonts w:hint="eastAsia" w:ascii="宋体" w:hAnsi="宋体" w:cs="宋体"/>
                        <w:color w:val="auto"/>
                        <w:szCs w:val="21"/>
                      </w:rPr>
                      <w:t>1级</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rPr>
                    </w:pPr>
                    <w:r>
                      <w:rPr>
                        <w:rStyle w:val="12"/>
                        <w:rFonts w:hint="eastAsia" w:ascii="宋体" w:hAnsi="宋体" w:cs="宋体"/>
                        <w:color w:val="auto"/>
                        <w:szCs w:val="21"/>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left"/>
                      <w:rPr>
                        <w:rFonts w:ascii="宋体" w:hAnsi="宋体" w:cs="宋体"/>
                        <w:szCs w:val="21"/>
                      </w:rPr>
                    </w:pPr>
                    <w:r>
                      <w:rPr>
                        <w:rStyle w:val="12"/>
                        <w:rFonts w:hint="eastAsia" w:ascii="宋体" w:hAnsi="宋体" w:cs="宋体"/>
                        <w:szCs w:val="21"/>
                      </w:rPr>
                      <w:t>天炬节能</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废水-PH值</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预处理后排入临沂润达污水处理厂，处理达标后再最终排放。</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szCs w:val="21"/>
                      </w:rPr>
                    </w:pPr>
                    <w:r>
                      <w:rPr>
                        <w:rStyle w:val="12"/>
                        <w:rFonts w:hint="eastAsia" w:ascii="宋体" w:hAnsi="宋体" w:cs="宋体"/>
                        <w:szCs w:val="21"/>
                      </w:rPr>
                      <w:t>1</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厂区北侧</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6-9</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left"/>
                      <w:rPr>
                        <w:rFonts w:ascii="宋体" w:hAnsi="宋体" w:cs="宋体"/>
                        <w:szCs w:val="21"/>
                      </w:rPr>
                    </w:pPr>
                    <w:r>
                      <w:rPr>
                        <w:rStyle w:val="12"/>
                        <w:rFonts w:hint="eastAsia" w:ascii="宋体" w:hAnsi="宋体" w:cs="宋体"/>
                        <w:szCs w:val="21"/>
                      </w:rPr>
                      <w:t>《污水排入下水道水质标准》（GB/T31962-2015）A级</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rPr>
                    </w:pPr>
                    <w:r>
                      <w:rPr>
                        <w:rStyle w:val="12"/>
                        <w:rFonts w:hint="eastAsia" w:ascii="宋体" w:hAnsi="宋体" w:cs="宋体"/>
                        <w:color w:val="auto"/>
                        <w:szCs w:val="21"/>
                      </w:rPr>
                      <w:t>/</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rPr>
                    </w:pPr>
                    <w:r>
                      <w:rPr>
                        <w:rStyle w:val="12"/>
                        <w:rFonts w:hint="eastAsia" w:ascii="宋体" w:hAnsi="宋体" w:cs="宋体"/>
                        <w:color w:val="auto"/>
                        <w:szCs w:val="21"/>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废水-COD</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≤500mg/L</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rPr>
                    </w:pPr>
                    <w:r>
                      <w:rPr>
                        <w:rStyle w:val="12"/>
                        <w:rFonts w:hint="eastAsia" w:ascii="宋体" w:hAnsi="宋体" w:cs="宋体"/>
                        <w:color w:val="auto"/>
                        <w:szCs w:val="21"/>
                        <w:lang w:val="en-US" w:eastAsia="zh-CN"/>
                      </w:rPr>
                      <w:t>7.56</w:t>
                    </w:r>
                    <w:r>
                      <w:rPr>
                        <w:rStyle w:val="12"/>
                        <w:rFonts w:hint="eastAsia" w:ascii="宋体" w:hAnsi="宋体" w:cs="宋体"/>
                        <w:color w:val="auto"/>
                        <w:szCs w:val="21"/>
                      </w:rPr>
                      <w:t>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rPr>
                    </w:pPr>
                    <w:r>
                      <w:rPr>
                        <w:rStyle w:val="12"/>
                        <w:rFonts w:hint="eastAsia" w:ascii="宋体" w:hAnsi="宋体" w:cs="宋体"/>
                        <w:color w:val="auto"/>
                        <w:szCs w:val="21"/>
                        <w:lang w:val="en-US" w:eastAsia="zh-CN"/>
                      </w:rPr>
                      <w:t>57.35</w:t>
                    </w:r>
                    <w:r>
                      <w:rPr>
                        <w:rStyle w:val="12"/>
                        <w:rFonts w:hint="eastAsia" w:ascii="宋体" w:hAnsi="宋体" w:cs="宋体"/>
                        <w:color w:val="auto"/>
                        <w:szCs w:val="21"/>
                      </w:rPr>
                      <w:t>吨</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废水-NH</w:t>
                    </w:r>
                    <w:r>
                      <w:rPr>
                        <w:rStyle w:val="12"/>
                        <w:rFonts w:hint="eastAsia" w:ascii="宋体" w:hAnsi="宋体" w:cs="宋体"/>
                        <w:szCs w:val="21"/>
                        <w:vertAlign w:val="subscript"/>
                      </w:rPr>
                      <w:t>3</w:t>
                    </w:r>
                    <w:r>
                      <w:rPr>
                        <w:rStyle w:val="12"/>
                        <w:rFonts w:hint="eastAsia" w:ascii="宋体" w:hAnsi="宋体" w:cs="宋体"/>
                        <w:szCs w:val="21"/>
                      </w:rPr>
                      <w:t>-N</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≤45mg/L</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rPr>
                    </w:pPr>
                    <w:r>
                      <w:rPr>
                        <w:rStyle w:val="12"/>
                        <w:rFonts w:hint="eastAsia" w:ascii="宋体" w:hAnsi="宋体" w:cs="宋体"/>
                        <w:color w:val="auto"/>
                        <w:szCs w:val="21"/>
                        <w:lang w:val="en-US" w:eastAsia="zh-CN"/>
                      </w:rPr>
                      <w:t>0.36</w:t>
                    </w:r>
                    <w:r>
                      <w:rPr>
                        <w:rStyle w:val="12"/>
                        <w:rFonts w:hint="eastAsia" w:ascii="宋体" w:hAnsi="宋体" w:cs="宋体"/>
                        <w:color w:val="auto"/>
                        <w:szCs w:val="21"/>
                      </w:rPr>
                      <w:t>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rPr>
                    </w:pPr>
                    <w:r>
                      <w:rPr>
                        <w:rStyle w:val="12"/>
                        <w:rFonts w:hint="eastAsia" w:ascii="宋体" w:hAnsi="宋体" w:cs="宋体"/>
                        <w:color w:val="auto"/>
                        <w:szCs w:val="21"/>
                        <w:lang w:val="en-US" w:eastAsia="zh-CN"/>
                      </w:rPr>
                      <w:t>5.735</w:t>
                    </w:r>
                    <w:r>
                      <w:rPr>
                        <w:rStyle w:val="12"/>
                        <w:rFonts w:hint="eastAsia" w:ascii="宋体" w:hAnsi="宋体" w:cs="宋体"/>
                        <w:color w:val="auto"/>
                        <w:szCs w:val="21"/>
                      </w:rPr>
                      <w:t>吨</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废气-烟（粉）尘</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经处理后排放</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szCs w:val="21"/>
                      </w:rPr>
                    </w:pPr>
                    <w:r>
                      <w:rPr>
                        <w:rStyle w:val="12"/>
                        <w:rFonts w:hint="eastAsia" w:ascii="宋体" w:hAnsi="宋体" w:cs="宋体"/>
                        <w:szCs w:val="21"/>
                      </w:rPr>
                      <w:t>1</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厂区南侧</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≤10mg/m³</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left"/>
                      <w:rPr>
                        <w:rFonts w:ascii="宋体" w:hAnsi="宋体" w:cs="宋体"/>
                        <w:szCs w:val="21"/>
                      </w:rPr>
                    </w:pPr>
                    <w:r>
                      <w:rPr>
                        <w:rStyle w:val="12"/>
                        <w:rFonts w:hint="eastAsia" w:ascii="宋体" w:hAnsi="宋体" w:cs="宋体"/>
                        <w:szCs w:val="21"/>
                      </w:rPr>
                      <w:t>山东省《建材工业大气污染物排放标准》（DB37/2373-2018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rPr>
                    </w:pPr>
                    <w:r>
                      <w:rPr>
                        <w:rStyle w:val="12"/>
                        <w:rFonts w:hint="eastAsia" w:ascii="宋体" w:hAnsi="宋体" w:cs="宋体"/>
                        <w:color w:val="auto"/>
                        <w:szCs w:val="21"/>
                      </w:rPr>
                      <w:t>0.</w:t>
                    </w:r>
                    <w:r>
                      <w:rPr>
                        <w:rStyle w:val="12"/>
                        <w:rFonts w:hint="eastAsia" w:ascii="宋体" w:hAnsi="宋体" w:cs="宋体"/>
                        <w:color w:val="auto"/>
                        <w:szCs w:val="21"/>
                        <w:lang w:val="en-US" w:eastAsia="zh-CN"/>
                      </w:rPr>
                      <w:t>67</w:t>
                    </w:r>
                    <w:r>
                      <w:rPr>
                        <w:rStyle w:val="12"/>
                        <w:rFonts w:hint="eastAsia" w:ascii="宋体" w:hAnsi="宋体" w:cs="宋体"/>
                        <w:color w:val="auto"/>
                        <w:szCs w:val="21"/>
                      </w:rPr>
                      <w:t>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default" w:ascii="宋体" w:hAnsi="宋体" w:eastAsia="宋体" w:cs="宋体"/>
                        <w:color w:val="auto"/>
                        <w:szCs w:val="21"/>
                        <w:lang w:val="en-US" w:eastAsia="zh-CN"/>
                      </w:rPr>
                    </w:pPr>
                    <w:r>
                      <w:rPr>
                        <w:rStyle w:val="12"/>
                        <w:rFonts w:hint="eastAsia" w:ascii="宋体" w:hAnsi="宋体" w:cs="宋体"/>
                        <w:color w:val="auto"/>
                        <w:szCs w:val="21"/>
                        <w:lang w:val="en-US" w:eastAsia="zh-CN"/>
                      </w:rPr>
                      <w:t>13.94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废气-SO</w:t>
                    </w:r>
                    <w:r>
                      <w:rPr>
                        <w:rStyle w:val="12"/>
                        <w:rFonts w:hint="eastAsia" w:ascii="宋体" w:hAnsi="宋体" w:cs="宋体"/>
                        <w:szCs w:val="21"/>
                        <w:vertAlign w:val="subscript"/>
                      </w:rPr>
                      <w:t>2</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≤50mg/m³</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rPr>
                    </w:pPr>
                    <w:r>
                      <w:rPr>
                        <w:rStyle w:val="12"/>
                        <w:rFonts w:hint="eastAsia" w:ascii="宋体" w:hAnsi="宋体" w:cs="宋体"/>
                        <w:color w:val="auto"/>
                        <w:szCs w:val="21"/>
                        <w:lang w:val="en-US" w:eastAsia="zh-CN"/>
                      </w:rPr>
                      <w:t>6.11</w:t>
                    </w:r>
                    <w:r>
                      <w:rPr>
                        <w:rStyle w:val="12"/>
                        <w:rFonts w:hint="eastAsia" w:ascii="宋体" w:hAnsi="宋体" w:cs="宋体"/>
                        <w:color w:val="auto"/>
                        <w:szCs w:val="21"/>
                      </w:rPr>
                      <w:t>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rPr>
                    </w:pPr>
                    <w:r>
                      <w:rPr>
                        <w:rStyle w:val="12"/>
                        <w:rFonts w:hint="eastAsia" w:ascii="宋体" w:hAnsi="宋体" w:cs="宋体"/>
                        <w:color w:val="auto"/>
                        <w:szCs w:val="21"/>
                        <w:lang w:val="en-US" w:eastAsia="zh-CN"/>
                      </w:rPr>
                      <w:t>62.425</w:t>
                    </w:r>
                    <w:r>
                      <w:rPr>
                        <w:rStyle w:val="12"/>
                        <w:rFonts w:hint="eastAsia" w:ascii="宋体" w:hAnsi="宋体" w:cs="宋体"/>
                        <w:color w:val="auto"/>
                        <w:szCs w:val="21"/>
                      </w:rPr>
                      <w:t>吨</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废气NOx</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≤100mg/m³</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rPr>
                    </w:pPr>
                    <w:r>
                      <w:rPr>
                        <w:rStyle w:val="12"/>
                        <w:rFonts w:hint="eastAsia" w:ascii="宋体" w:hAnsi="宋体" w:cs="宋体"/>
                        <w:color w:val="auto"/>
                        <w:szCs w:val="21"/>
                        <w:lang w:val="en-US" w:eastAsia="zh-CN"/>
                      </w:rPr>
                      <w:t>13.7</w:t>
                    </w:r>
                    <w:r>
                      <w:rPr>
                        <w:rStyle w:val="12"/>
                        <w:rFonts w:hint="eastAsia" w:ascii="宋体" w:hAnsi="宋体" w:cs="宋体"/>
                        <w:color w:val="auto"/>
                        <w:szCs w:val="21"/>
                      </w:rPr>
                      <w:t>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rPr>
                    </w:pPr>
                    <w:r>
                      <w:rPr>
                        <w:rStyle w:val="12"/>
                        <w:rFonts w:hint="eastAsia" w:ascii="宋体" w:hAnsi="宋体" w:cs="宋体"/>
                        <w:color w:val="auto"/>
                        <w:szCs w:val="21"/>
                        <w:lang w:val="en-US" w:eastAsia="zh-CN"/>
                      </w:rPr>
                      <w:t>122.54</w:t>
                    </w:r>
                    <w:r>
                      <w:rPr>
                        <w:rStyle w:val="12"/>
                        <w:rFonts w:hint="eastAsia" w:ascii="宋体" w:hAnsi="宋体" w:cs="宋体"/>
                        <w:color w:val="auto"/>
                        <w:szCs w:val="21"/>
                      </w:rPr>
                      <w:t>吨</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废气-烟气黑度</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szCs w:val="21"/>
                      </w:rPr>
                    </w:pPr>
                    <w:r>
                      <w:rPr>
                        <w:rStyle w:val="12"/>
                        <w:rFonts w:hint="eastAsia" w:ascii="宋体" w:hAnsi="宋体" w:cs="宋体"/>
                        <w:szCs w:val="21"/>
                      </w:rPr>
                      <w:t>1级</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rPr>
                    </w:pPr>
                    <w:r>
                      <w:rPr>
                        <w:rStyle w:val="12"/>
                        <w:rFonts w:hint="eastAsia" w:ascii="宋体" w:hAnsi="宋体" w:cs="宋体"/>
                        <w:color w:val="auto"/>
                        <w:szCs w:val="21"/>
                      </w:rPr>
                      <w:t>1级</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rPr>
                    </w:pPr>
                    <w:r>
                      <w:rPr>
                        <w:rStyle w:val="12"/>
                        <w:rFonts w:hint="eastAsia" w:ascii="宋体" w:hAnsi="宋体" w:cs="宋体"/>
                        <w:color w:val="auto"/>
                        <w:szCs w:val="21"/>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szCs w:val="21"/>
                      </w:rPr>
                    </w:pPr>
                    <w:r>
                      <w:rPr>
                        <w:rStyle w:val="12"/>
                        <w:rFonts w:hint="eastAsia" w:ascii="宋体" w:hAnsi="宋体" w:cs="宋体"/>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rPr>
                    </w:pPr>
                    <w:r>
                      <w:rPr>
                        <w:rStyle w:val="12"/>
                        <w:rFonts w:hint="eastAsia" w:ascii="宋体" w:hAnsi="宋体" w:cs="宋体"/>
                        <w:color w:val="000000"/>
                        <w:szCs w:val="21"/>
                      </w:rPr>
                      <w:t>沂水热电</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废气-烟（粉）尘</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经处理后排放</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000000"/>
                        <w:szCs w:val="21"/>
                        <w:highlight w:val="yellow"/>
                      </w:rPr>
                    </w:pPr>
                    <w:r>
                      <w:rPr>
                        <w:rStyle w:val="12"/>
                        <w:rFonts w:hint="eastAsia" w:ascii="宋体" w:hAnsi="宋体" w:cs="宋体"/>
                        <w:color w:val="000000"/>
                        <w:szCs w:val="21"/>
                      </w:rPr>
                      <w:t>1</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厂区北侧</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≤5mg/m³</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hd w:val="clear" w:color="auto" w:fill="FFFFFF"/>
                      <w:rPr>
                        <w:rFonts w:hint="default"/>
                        <w:b w:val="0"/>
                        <w:color w:val="000000"/>
                        <w:sz w:val="21"/>
                        <w:szCs w:val="21"/>
                        <w:highlight w:val="yellow"/>
                        <w:shd w:val="clear" w:color="auto" w:fill="FFFFFF"/>
                      </w:rPr>
                    </w:pPr>
                    <w:r>
                      <w:rPr>
                        <w:rStyle w:val="12"/>
                        <w:b w:val="0"/>
                        <w:sz w:val="21"/>
                        <w:szCs w:val="21"/>
                        <w:shd w:val="clear" w:color="auto" w:fill="FFFFFF"/>
                      </w:rPr>
                      <w:t>山东省《火电厂大气污染物排放标准》（DB37/664—2019）</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420" w:firstLineChars="200"/>
                      <w:jc w:val="center"/>
                      <w:rPr>
                        <w:rFonts w:ascii="宋体" w:hAnsi="宋体" w:eastAsia="宋体" w:cs="宋体"/>
                        <w:color w:val="auto"/>
                        <w:kern w:val="2"/>
                        <w:sz w:val="21"/>
                        <w:szCs w:val="21"/>
                        <w:highlight w:val="yellow"/>
                        <w:lang w:val="en-US" w:eastAsia="zh-CN" w:bidi="ar-SA"/>
                      </w:rPr>
                    </w:pPr>
                    <w:r>
                      <w:rPr>
                        <w:rStyle w:val="12"/>
                        <w:rFonts w:hint="eastAsia" w:ascii="宋体" w:hAnsi="宋体" w:cs="宋体"/>
                        <w:color w:val="auto"/>
                        <w:szCs w:val="21"/>
                        <w:lang w:val="en-US" w:eastAsia="zh-CN"/>
                      </w:rPr>
                      <w:t>5.06</w:t>
                    </w:r>
                    <w:r>
                      <w:rPr>
                        <w:rStyle w:val="12"/>
                        <w:rFonts w:hint="eastAsia" w:ascii="宋体" w:hAnsi="宋体" w:cs="宋体"/>
                        <w:color w:val="auto"/>
                        <w:szCs w:val="21"/>
                      </w:rPr>
                      <w:t>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420" w:firstLineChars="200"/>
                      <w:jc w:val="center"/>
                      <w:rPr>
                        <w:rFonts w:ascii="宋体" w:hAnsi="宋体" w:eastAsia="宋体" w:cs="宋体"/>
                        <w:color w:val="auto"/>
                        <w:kern w:val="2"/>
                        <w:sz w:val="21"/>
                        <w:szCs w:val="21"/>
                        <w:highlight w:val="yellow"/>
                        <w:lang w:val="en-US" w:eastAsia="zh-CN" w:bidi="ar-SA"/>
                      </w:rPr>
                    </w:pPr>
                    <w:r>
                      <w:rPr>
                        <w:rStyle w:val="12"/>
                        <w:rFonts w:hint="eastAsia" w:ascii="宋体" w:hAnsi="宋体" w:cs="宋体"/>
                        <w:color w:val="auto"/>
                        <w:szCs w:val="21"/>
                      </w:rPr>
                      <w:t>19.24吨</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废气-SO</w:t>
                    </w:r>
                    <w:r>
                      <w:rPr>
                        <w:rStyle w:val="12"/>
                        <w:rFonts w:hint="eastAsia" w:ascii="宋体" w:hAnsi="宋体" w:cs="宋体"/>
                        <w:color w:val="000000"/>
                        <w:szCs w:val="21"/>
                        <w:vertAlign w:val="subscript"/>
                      </w:rPr>
                      <w:t>2</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≤35mg/m³</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420" w:firstLineChars="200"/>
                      <w:jc w:val="center"/>
                      <w:rPr>
                        <w:rFonts w:ascii="宋体" w:hAnsi="宋体" w:eastAsia="宋体" w:cs="宋体"/>
                        <w:color w:val="auto"/>
                        <w:kern w:val="2"/>
                        <w:sz w:val="21"/>
                        <w:szCs w:val="21"/>
                        <w:highlight w:val="yellow"/>
                        <w:lang w:val="en-US" w:eastAsia="zh-CN" w:bidi="ar-SA"/>
                      </w:rPr>
                    </w:pPr>
                    <w:r>
                      <w:rPr>
                        <w:rStyle w:val="12"/>
                        <w:rFonts w:hint="eastAsia" w:ascii="宋体" w:hAnsi="宋体" w:cs="宋体"/>
                        <w:color w:val="auto"/>
                        <w:szCs w:val="21"/>
                        <w:lang w:val="en-US" w:eastAsia="zh-CN"/>
                      </w:rPr>
                      <w:t>8.11</w:t>
                    </w:r>
                    <w:r>
                      <w:rPr>
                        <w:rStyle w:val="12"/>
                        <w:rFonts w:hint="eastAsia" w:ascii="宋体" w:hAnsi="宋体" w:cs="宋体"/>
                        <w:color w:val="auto"/>
                        <w:szCs w:val="21"/>
                      </w:rPr>
                      <w:t>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420" w:firstLineChars="200"/>
                      <w:jc w:val="center"/>
                      <w:rPr>
                        <w:rFonts w:ascii="宋体" w:hAnsi="宋体" w:eastAsia="宋体" w:cs="宋体"/>
                        <w:color w:val="auto"/>
                        <w:kern w:val="2"/>
                        <w:sz w:val="21"/>
                        <w:szCs w:val="21"/>
                        <w:highlight w:val="yellow"/>
                        <w:lang w:val="en-US" w:eastAsia="zh-CN" w:bidi="ar-SA"/>
                      </w:rPr>
                    </w:pPr>
                    <w:r>
                      <w:rPr>
                        <w:rStyle w:val="12"/>
                        <w:rFonts w:hint="eastAsia" w:ascii="宋体" w:hAnsi="宋体" w:cs="宋体"/>
                        <w:color w:val="auto"/>
                        <w:szCs w:val="21"/>
                      </w:rPr>
                      <w:t>155.55吨</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废气NOx</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≤50mg/m³</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420" w:firstLineChars="200"/>
                      <w:jc w:val="center"/>
                      <w:rPr>
                        <w:rFonts w:ascii="宋体" w:hAnsi="宋体" w:eastAsia="宋体" w:cs="宋体"/>
                        <w:color w:val="auto"/>
                        <w:kern w:val="2"/>
                        <w:sz w:val="21"/>
                        <w:szCs w:val="21"/>
                        <w:highlight w:val="yellow"/>
                        <w:lang w:val="en-US" w:eastAsia="zh-CN" w:bidi="ar-SA"/>
                      </w:rPr>
                    </w:pPr>
                    <w:r>
                      <w:rPr>
                        <w:rStyle w:val="12"/>
                        <w:rFonts w:hint="eastAsia" w:ascii="宋体" w:hAnsi="宋体" w:cs="宋体"/>
                        <w:color w:val="auto"/>
                        <w:szCs w:val="21"/>
                        <w:lang w:val="en-US" w:eastAsia="zh-CN"/>
                      </w:rPr>
                      <w:t>105</w:t>
                    </w:r>
                    <w:r>
                      <w:rPr>
                        <w:rStyle w:val="12"/>
                        <w:rFonts w:hint="eastAsia" w:ascii="宋体" w:hAnsi="宋体" w:cs="宋体"/>
                        <w:color w:val="auto"/>
                        <w:szCs w:val="21"/>
                      </w:rPr>
                      <w:t>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420" w:firstLineChars="200"/>
                      <w:jc w:val="center"/>
                      <w:rPr>
                        <w:rFonts w:ascii="宋体" w:hAnsi="宋体" w:eastAsia="宋体" w:cs="宋体"/>
                        <w:color w:val="auto"/>
                        <w:kern w:val="2"/>
                        <w:sz w:val="21"/>
                        <w:szCs w:val="21"/>
                        <w:highlight w:val="yellow"/>
                        <w:lang w:val="en-US" w:eastAsia="zh-CN" w:bidi="ar-SA"/>
                      </w:rPr>
                    </w:pPr>
                    <w:r>
                      <w:rPr>
                        <w:rStyle w:val="12"/>
                        <w:rFonts w:hint="eastAsia" w:ascii="宋体" w:hAnsi="宋体" w:cs="宋体"/>
                        <w:color w:val="auto"/>
                        <w:szCs w:val="21"/>
                      </w:rPr>
                      <w:t>214.84吨</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废气-烟气黑度</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000000"/>
                        <w:szCs w:val="21"/>
                        <w:highlight w:val="yellow"/>
                      </w:rPr>
                    </w:pPr>
                    <w:r>
                      <w:rPr>
                        <w:rStyle w:val="12"/>
                        <w:rFonts w:hint="eastAsia" w:ascii="宋体" w:hAnsi="宋体" w:cs="宋体"/>
                        <w:color w:val="000000"/>
                        <w:szCs w:val="21"/>
                      </w:rPr>
                      <w:t>1级</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420" w:firstLineChars="200"/>
                      <w:jc w:val="center"/>
                      <w:rPr>
                        <w:rFonts w:ascii="宋体" w:hAnsi="宋体" w:cs="宋体"/>
                        <w:color w:val="auto"/>
                        <w:szCs w:val="21"/>
                        <w:highlight w:val="yellow"/>
                      </w:rPr>
                    </w:pPr>
                    <w:r>
                      <w:rPr>
                        <w:rStyle w:val="12"/>
                        <w:rFonts w:hint="eastAsia" w:ascii="宋体" w:hAnsi="宋体" w:cs="宋体"/>
                        <w:color w:val="auto"/>
                        <w:szCs w:val="21"/>
                      </w:rPr>
                      <w:t>1级</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highlight w:val="yellow"/>
                      </w:rPr>
                    </w:pPr>
                    <w:r>
                      <w:rPr>
                        <w:rStyle w:val="12"/>
                        <w:rFonts w:hint="eastAsia" w:ascii="宋体" w:hAnsi="宋体" w:cs="宋体"/>
                        <w:color w:val="auto"/>
                        <w:szCs w:val="21"/>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left"/>
                      <w:rPr>
                        <w:rFonts w:ascii="宋体" w:hAnsi="宋体" w:cs="宋体"/>
                        <w:color w:val="000000"/>
                        <w:szCs w:val="21"/>
                      </w:rPr>
                    </w:pPr>
                    <w:r>
                      <w:rPr>
                        <w:rStyle w:val="12"/>
                        <w:rFonts w:hint="eastAsia" w:ascii="宋体" w:hAnsi="宋体" w:cs="宋体"/>
                        <w:color w:val="000000"/>
                        <w:szCs w:val="21"/>
                      </w:rPr>
                      <w:t>淄博卓意</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废水-PH值</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预处理后排入沂源县污水处理厂，处理达标后再最终排放。</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1</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厂区北侧</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6-9</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left"/>
                      <w:rPr>
                        <w:rFonts w:ascii="宋体" w:hAnsi="宋体" w:cs="宋体"/>
                        <w:color w:val="000000"/>
                        <w:szCs w:val="21"/>
                        <w:highlight w:val="yellow"/>
                      </w:rPr>
                    </w:pPr>
                    <w:r>
                      <w:rPr>
                        <w:rStyle w:val="12"/>
                        <w:rFonts w:hint="eastAsia" w:ascii="宋体" w:hAnsi="宋体" w:cs="宋体"/>
                        <w:szCs w:val="21"/>
                      </w:rPr>
                      <w:t>《污水排入下水道水质标准》（GB/T31962-2015）A级</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highlight w:val="yellow"/>
                      </w:rPr>
                    </w:pPr>
                    <w:r>
                      <w:rPr>
                        <w:rStyle w:val="12"/>
                        <w:rFonts w:hint="eastAsia" w:ascii="宋体" w:hAnsi="宋体" w:cs="宋体"/>
                        <w:color w:val="auto"/>
                        <w:szCs w:val="21"/>
                      </w:rPr>
                      <w:t>/</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highlight w:val="yellow"/>
                      </w:rPr>
                    </w:pPr>
                    <w:r>
                      <w:rPr>
                        <w:rStyle w:val="12"/>
                        <w:rFonts w:hint="eastAsia" w:ascii="宋体" w:hAnsi="宋体" w:cs="宋体"/>
                        <w:color w:val="auto"/>
                        <w:szCs w:val="21"/>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废水-COD</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≤500mg/L</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420" w:firstLineChars="200"/>
                      <w:jc w:val="center"/>
                      <w:rPr>
                        <w:rFonts w:ascii="宋体" w:hAnsi="宋体" w:cs="宋体"/>
                        <w:color w:val="auto"/>
                        <w:szCs w:val="21"/>
                        <w:highlight w:val="yellow"/>
                      </w:rPr>
                    </w:pPr>
                    <w:r>
                      <w:rPr>
                        <w:rFonts w:hint="eastAsia" w:ascii="宋体" w:hAnsi="宋体" w:cs="宋体"/>
                        <w:color w:val="auto"/>
                        <w:szCs w:val="21"/>
                        <w:lang w:val="en-US" w:eastAsia="zh-CN"/>
                      </w:rPr>
                      <w:t>7.30吨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420" w:firstLineChars="200"/>
                      <w:jc w:val="center"/>
                      <w:rPr>
                        <w:rFonts w:ascii="宋体" w:hAnsi="宋体" w:cs="宋体"/>
                        <w:color w:val="auto"/>
                        <w:szCs w:val="21"/>
                        <w:highlight w:val="yellow"/>
                      </w:rPr>
                    </w:pPr>
                    <w:r>
                      <w:rPr>
                        <w:rStyle w:val="12"/>
                        <w:rFonts w:hint="eastAsia" w:ascii="宋体" w:hAnsi="宋体" w:cs="宋体"/>
                        <w:color w:val="auto"/>
                        <w:szCs w:val="21"/>
                      </w:rPr>
                      <w:t>119.14吨</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废水-NH</w:t>
                    </w:r>
                    <w:r>
                      <w:rPr>
                        <w:rStyle w:val="12"/>
                        <w:rFonts w:hint="eastAsia" w:ascii="宋体" w:hAnsi="宋体" w:cs="宋体"/>
                        <w:color w:val="000000"/>
                        <w:szCs w:val="21"/>
                        <w:vertAlign w:val="subscript"/>
                      </w:rPr>
                      <w:t>3</w:t>
                    </w:r>
                    <w:r>
                      <w:rPr>
                        <w:rStyle w:val="12"/>
                        <w:rFonts w:hint="eastAsia" w:ascii="宋体" w:hAnsi="宋体" w:cs="宋体"/>
                        <w:color w:val="000000"/>
                        <w:szCs w:val="21"/>
                      </w:rPr>
                      <w:t>-N</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≤45mg/L</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420" w:firstLineChars="200"/>
                      <w:jc w:val="center"/>
                      <w:rPr>
                        <w:rFonts w:ascii="宋体" w:hAnsi="宋体" w:cs="宋体"/>
                        <w:color w:val="auto"/>
                        <w:szCs w:val="21"/>
                        <w:highlight w:val="yellow"/>
                      </w:rPr>
                    </w:pPr>
                    <w:r>
                      <w:rPr>
                        <w:rFonts w:hint="eastAsia" w:ascii="宋体" w:hAnsi="宋体" w:cs="宋体"/>
                        <w:color w:val="auto"/>
                        <w:szCs w:val="21"/>
                        <w:lang w:val="en-US" w:eastAsia="zh-CN"/>
                      </w:rPr>
                      <w:t>0.232吨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420" w:firstLineChars="200"/>
                      <w:jc w:val="center"/>
                      <w:rPr>
                        <w:rFonts w:ascii="宋体" w:hAnsi="宋体" w:cs="宋体"/>
                        <w:color w:val="auto"/>
                        <w:szCs w:val="21"/>
                        <w:highlight w:val="yellow"/>
                      </w:rPr>
                    </w:pPr>
                    <w:r>
                      <w:rPr>
                        <w:rStyle w:val="12"/>
                        <w:rFonts w:hint="eastAsia" w:ascii="宋体" w:hAnsi="宋体" w:cs="宋体"/>
                        <w:color w:val="auto"/>
                        <w:szCs w:val="21"/>
                        <w:lang w:val="en-US" w:eastAsia="zh-CN"/>
                      </w:rPr>
                      <w:t>10.74吨</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废气-烟（粉）尘</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经处理后排放</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000000"/>
                        <w:szCs w:val="21"/>
                        <w:highlight w:val="yellow"/>
                      </w:rPr>
                    </w:pPr>
                    <w:r>
                      <w:rPr>
                        <w:rStyle w:val="12"/>
                        <w:rFonts w:hint="eastAsia" w:ascii="宋体" w:hAnsi="宋体" w:cs="宋体"/>
                        <w:color w:val="000000"/>
                        <w:szCs w:val="21"/>
                      </w:rPr>
                      <w:t>2</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每条生产线1个排放口</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≤10mg/m³</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left"/>
                      <w:rPr>
                        <w:rFonts w:ascii="宋体" w:hAnsi="宋体" w:cs="宋体"/>
                        <w:color w:val="000000"/>
                        <w:szCs w:val="21"/>
                        <w:highlight w:val="yellow"/>
                      </w:rPr>
                    </w:pPr>
                    <w:r>
                      <w:rPr>
                        <w:rStyle w:val="12"/>
                        <w:rFonts w:hint="eastAsia" w:ascii="宋体" w:hAnsi="宋体" w:cs="宋体"/>
                        <w:color w:val="000000"/>
                        <w:szCs w:val="21"/>
                      </w:rPr>
                      <w:t>山东省《建材工业大气污染物排放标准》（DB37/2373-2018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420" w:firstLineChars="200"/>
                      <w:jc w:val="center"/>
                      <w:rPr>
                        <w:rFonts w:ascii="宋体" w:hAnsi="宋体" w:cs="宋体"/>
                        <w:color w:val="auto"/>
                        <w:szCs w:val="21"/>
                        <w:highlight w:val="yellow"/>
                      </w:rPr>
                    </w:pPr>
                    <w:r>
                      <w:rPr>
                        <w:rFonts w:hint="eastAsia" w:ascii="宋体" w:hAnsi="宋体" w:cs="宋体"/>
                        <w:color w:val="auto"/>
                        <w:szCs w:val="21"/>
                        <w:lang w:val="en-US" w:eastAsia="zh-CN"/>
                      </w:rPr>
                      <w:t>0.3012吨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420" w:firstLineChars="200"/>
                      <w:jc w:val="center"/>
                      <w:rPr>
                        <w:rFonts w:ascii="宋体" w:hAnsi="宋体" w:cs="宋体"/>
                        <w:color w:val="auto"/>
                        <w:szCs w:val="21"/>
                        <w:highlight w:val="yellow"/>
                      </w:rPr>
                    </w:pPr>
                    <w:r>
                      <w:rPr>
                        <w:rStyle w:val="12"/>
                        <w:rFonts w:hint="eastAsia" w:ascii="宋体" w:hAnsi="宋体" w:cs="宋体"/>
                        <w:color w:val="auto"/>
                        <w:szCs w:val="21"/>
                        <w:lang w:val="en-US" w:eastAsia="zh-CN"/>
                      </w:rPr>
                      <w:t>11.5</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废气-SO</w:t>
                    </w:r>
                    <w:r>
                      <w:rPr>
                        <w:rStyle w:val="12"/>
                        <w:rFonts w:hint="eastAsia" w:ascii="宋体" w:hAnsi="宋体" w:cs="宋体"/>
                        <w:color w:val="000000"/>
                        <w:szCs w:val="21"/>
                        <w:vertAlign w:val="subscript"/>
                      </w:rPr>
                      <w:t>2</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≤50mg/m³</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420" w:firstLineChars="200"/>
                      <w:jc w:val="center"/>
                      <w:rPr>
                        <w:rFonts w:ascii="宋体" w:hAnsi="宋体" w:cs="宋体"/>
                        <w:color w:val="auto"/>
                        <w:szCs w:val="21"/>
                        <w:highlight w:val="yellow"/>
                      </w:rPr>
                    </w:pPr>
                    <w:r>
                      <w:rPr>
                        <w:rFonts w:hint="eastAsia" w:ascii="宋体" w:hAnsi="宋体" w:cs="宋体"/>
                        <w:color w:val="auto"/>
                        <w:szCs w:val="21"/>
                        <w:lang w:val="en-US" w:eastAsia="zh-CN"/>
                      </w:rPr>
                      <w:t>6.85吨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420" w:firstLineChars="200"/>
                      <w:jc w:val="center"/>
                      <w:rPr>
                        <w:rFonts w:ascii="宋体" w:hAnsi="宋体" w:cs="宋体"/>
                        <w:color w:val="auto"/>
                        <w:szCs w:val="21"/>
                        <w:highlight w:val="yellow"/>
                      </w:rPr>
                    </w:pPr>
                    <w:r>
                      <w:rPr>
                        <w:rStyle w:val="12"/>
                        <w:rFonts w:hint="eastAsia" w:ascii="宋体" w:hAnsi="宋体" w:cs="宋体"/>
                        <w:color w:val="auto"/>
                        <w:szCs w:val="21"/>
                      </w:rPr>
                      <w:t>70.86吨</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废气NOx</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≤100mg/m³</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420" w:firstLineChars="200"/>
                      <w:jc w:val="center"/>
                      <w:rPr>
                        <w:rFonts w:ascii="宋体" w:hAnsi="宋体" w:cs="宋体"/>
                        <w:color w:val="auto"/>
                        <w:szCs w:val="21"/>
                        <w:highlight w:val="yellow"/>
                      </w:rPr>
                    </w:pPr>
                    <w:r>
                      <w:rPr>
                        <w:rFonts w:hint="eastAsia" w:ascii="宋体" w:hAnsi="宋体" w:cs="宋体"/>
                        <w:color w:val="auto"/>
                        <w:szCs w:val="21"/>
                        <w:lang w:val="en-US" w:eastAsia="zh-CN"/>
                      </w:rPr>
                      <w:t>12.05吨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420" w:firstLineChars="200"/>
                      <w:jc w:val="center"/>
                      <w:rPr>
                        <w:rFonts w:ascii="宋体" w:hAnsi="宋体" w:cs="宋体"/>
                        <w:color w:val="auto"/>
                        <w:szCs w:val="21"/>
                        <w:highlight w:val="yellow"/>
                      </w:rPr>
                    </w:pPr>
                    <w:r>
                      <w:rPr>
                        <w:rStyle w:val="12"/>
                        <w:rFonts w:hint="eastAsia" w:ascii="宋体" w:hAnsi="宋体" w:cs="宋体"/>
                        <w:color w:val="auto"/>
                        <w:szCs w:val="21"/>
                      </w:rPr>
                      <w:t>51.84吨</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废气-烟气黑度</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000000"/>
                        <w:szCs w:val="21"/>
                        <w:highlight w:val="yellow"/>
                      </w:rPr>
                    </w:pPr>
                    <w:r>
                      <w:rPr>
                        <w:rStyle w:val="12"/>
                        <w:rFonts w:hint="eastAsia" w:ascii="宋体" w:hAnsi="宋体" w:cs="宋体"/>
                        <w:color w:val="000000"/>
                        <w:szCs w:val="21"/>
                      </w:rPr>
                      <w:t>1级</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highlight w:val="yellow"/>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highlight w:val="yellow"/>
                      </w:rPr>
                    </w:pPr>
                    <w:r>
                      <w:rPr>
                        <w:rFonts w:hint="eastAsia" w:ascii="宋体" w:hAnsi="宋体" w:cs="宋体"/>
                        <w:color w:val="auto"/>
                        <w:szCs w:val="21"/>
                      </w:rPr>
                      <w:t>＜1级</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ascii="宋体" w:hAnsi="宋体" w:cs="宋体"/>
                        <w:color w:val="auto"/>
                        <w:szCs w:val="21"/>
                        <w:highlight w:val="yellow"/>
                      </w:rPr>
                    </w:pPr>
                    <w:r>
                      <w:rPr>
                        <w:rStyle w:val="12"/>
                        <w:rFonts w:hint="eastAsia" w:ascii="宋体" w:hAnsi="宋体" w:cs="宋体"/>
                        <w:color w:val="auto"/>
                        <w:szCs w:val="21"/>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firstLine="0" w:firstLineChars="0"/>
                      <w:jc w:val="center"/>
                      <w:rPr>
                        <w:rFonts w:ascii="宋体" w:hAnsi="宋体" w:cs="宋体"/>
                        <w:color w:val="000000"/>
                        <w:szCs w:val="21"/>
                        <w:highlight w:val="yellow"/>
                      </w:rPr>
                    </w:pPr>
                    <w:r>
                      <w:rPr>
                        <w:rStyle w:val="12"/>
                        <w:rFonts w:hint="eastAsia" w:ascii="宋体" w:hAnsi="宋体" w:cs="宋体"/>
                        <w:color w:val="000000"/>
                        <w:szCs w:val="21"/>
                      </w:rPr>
                      <w:t>未超标</w:t>
                    </w:r>
                  </w:p>
                </w:tc>
              </w:tr>
            </w:tbl>
            <w:p>
              <w:pPr>
                <w:pStyle w:val="10"/>
                <w:ind w:firstLine="0" w:firstLineChars="0"/>
                <w:rPr>
                  <w:rFonts w:ascii="宋体" w:hAnsi="宋体"/>
                </w:rPr>
                <w:sectPr>
                  <w:pgSz w:w="16838" w:h="11906" w:orient="landscape"/>
                  <w:pgMar w:top="1276" w:right="1440" w:bottom="1797" w:left="1525" w:header="851" w:footer="992" w:gutter="0"/>
                  <w:cols w:space="425" w:num="1"/>
                  <w:docGrid w:linePitch="312" w:charSpace="0"/>
                </w:sectPr>
              </w:pPr>
            </w:p>
            <w:p>
              <w:pPr>
                <w:pStyle w:val="10"/>
                <w:ind w:firstLine="0" w:firstLineChars="0"/>
                <w:rPr>
                  <w:rFonts w:ascii="宋体" w:hAnsi="宋体"/>
                </w:rPr>
              </w:pPr>
            </w:p>
          </w:sdtContent>
        </w:sdt>
      </w:sdtContent>
    </w:sdt>
    <w:sdt>
      <w:sdtPr>
        <w:rPr>
          <w:rFonts w:hint="eastAsia" w:ascii="宋体" w:hAnsi="宋体" w:eastAsia="宋体" w:cs="宋体"/>
          <w:b w:val="0"/>
          <w:bCs w:val="0"/>
          <w:kern w:val="0"/>
          <w:szCs w:val="22"/>
        </w:rPr>
        <w:alias w:val="模块:防治污染设施的建设和运行情况"/>
        <w:tag w:val="_SEC_a485caf329db4bdfb6117a71c849bef9"/>
        <w:id w:val="292872045"/>
        <w:lock w:val="sdtLocked"/>
        <w:placeholder>
          <w:docPart w:val="{4d1b0165-1e7a-4381-85ec-c1fd2e8c96a0}"/>
        </w:placeholder>
      </w:sdtPr>
      <w:sdtEndPr>
        <w:rPr>
          <w:rFonts w:hint="eastAsia" w:ascii="宋体" w:hAnsi="宋体" w:eastAsia="宋体" w:cs="宋体"/>
          <w:b w:val="0"/>
          <w:bCs w:val="0"/>
          <w:kern w:val="0"/>
          <w:szCs w:val="24"/>
        </w:rPr>
      </w:sdtEndPr>
      <w:sdtContent>
        <w:p>
          <w:pPr>
            <w:pStyle w:val="6"/>
            <w:numPr>
              <w:ilvl w:val="0"/>
              <w:numId w:val="3"/>
            </w:numPr>
            <w:rPr>
              <w:rFonts w:ascii="宋体" w:hAnsi="宋体"/>
              <w:bCs w:val="0"/>
              <w:szCs w:val="21"/>
            </w:rPr>
          </w:pPr>
          <w:r>
            <w:rPr>
              <w:rFonts w:hint="eastAsia" w:ascii="宋体" w:hAnsi="宋体"/>
            </w:rPr>
            <w:t>防治污染设</w:t>
          </w:r>
          <w:r>
            <w:rPr>
              <w:rFonts w:hint="eastAsia" w:ascii="宋体" w:hAnsi="宋体"/>
              <w:szCs w:val="21"/>
            </w:rPr>
            <w:t>施的建设和运行情况</w:t>
          </w:r>
        </w:p>
        <w:sdt>
          <w:sdtPr>
            <w:alias w:val="是否适用：防治污染设施的建设和运行情况[双击切换]"/>
            <w:tag w:val="_GBC_665c787eaadc48818cfce34c2b6143fc"/>
            <w:id w:val="-1943756680"/>
            <w:lock w:val="sdtLocked"/>
            <w:placeholder>
              <w:docPart w:val="{4d1b0165-1e7a-4381-85ec-c1fd2e8c96a0}"/>
            </w:placeholder>
          </w:sdt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防治污染设施的建设和运行情况"/>
            <w:tag w:val="_GBC_c27cfa9787844f19acb594b8dca60fdb"/>
            <w:id w:val="2121411598"/>
            <w:lock w:val="sdtLocked"/>
            <w:placeholder>
              <w:docPart w:val="{4d1b0165-1e7a-4381-85ec-c1fd2e8c96a0}"/>
            </w:placeholder>
          </w:sdtPr>
          <w:sdtContent>
            <w:p>
              <w:pPr>
                <w:spacing w:line="360" w:lineRule="auto"/>
                <w:ind w:firstLine="420" w:firstLineChars="200"/>
                <w:jc w:val="both"/>
                <w:rPr>
                  <w:bCs/>
                  <w:szCs w:val="21"/>
                </w:rPr>
              </w:pPr>
              <w:r>
                <w:rPr>
                  <w:rStyle w:val="12"/>
                  <w:rFonts w:hint="eastAsia"/>
                  <w:bCs/>
                  <w:kern w:val="2"/>
                  <w:szCs w:val="21"/>
                </w:rPr>
                <w:t>202</w:t>
              </w:r>
              <w:r>
                <w:rPr>
                  <w:rStyle w:val="12"/>
                  <w:rFonts w:hint="eastAsia"/>
                  <w:bCs/>
                  <w:kern w:val="2"/>
                  <w:szCs w:val="21"/>
                  <w:lang w:val="en-US" w:eastAsia="zh-CN"/>
                </w:rPr>
                <w:t>2</w:t>
              </w:r>
              <w:r>
                <w:rPr>
                  <w:rStyle w:val="12"/>
                  <w:rFonts w:hint="eastAsia"/>
                  <w:bCs/>
                  <w:kern w:val="2"/>
                  <w:szCs w:val="21"/>
                </w:rPr>
                <w:t>年公司及子公司现有项目污染物治理设施均保持正常运行并达标排放，无环保违法事件发生。</w:t>
              </w:r>
            </w:p>
            <w:p>
              <w:pPr>
                <w:spacing w:line="360" w:lineRule="auto"/>
                <w:ind w:firstLine="420" w:firstLineChars="200"/>
                <w:jc w:val="both"/>
                <w:rPr>
                  <w:bCs/>
                  <w:szCs w:val="21"/>
                </w:rPr>
              </w:pPr>
              <w:r>
                <w:rPr>
                  <w:rStyle w:val="12"/>
                  <w:rFonts w:hint="eastAsia"/>
                  <w:bCs/>
                  <w:kern w:val="2"/>
                  <w:szCs w:val="21"/>
                </w:rPr>
                <w:t>废水方面：生产废水与生活污水经密闭管道集中收集后，排入厂内污水处理系统预处理，然后经中水回用装置深度处理，实现中水再回用，大幅减少了污染物排放量，节约了生产成本。</w:t>
              </w:r>
            </w:p>
            <w:p>
              <w:pPr>
                <w:spacing w:line="360" w:lineRule="auto"/>
                <w:ind w:firstLine="420" w:firstLineChars="200"/>
                <w:jc w:val="both"/>
                <w:rPr>
                  <w:bCs/>
                  <w:szCs w:val="21"/>
                </w:rPr>
              </w:pPr>
              <w:r>
                <w:rPr>
                  <w:rStyle w:val="12"/>
                  <w:rFonts w:hint="eastAsia"/>
                  <w:bCs/>
                  <w:kern w:val="2"/>
                  <w:szCs w:val="21"/>
                </w:rPr>
                <w:t>废气方面：窑炉烟气经SNCR脱硝、双碱法或石灰石石膏法（3#线、7#线采用石灰石石膏法）脱硫和湿电除尘处理达标后高空排放；玻璃纤维烘干VOCs废气经活性炭吸收脱附、催化燃烧处理达标后高空排放；锅炉烟气经SNCR脱硝、石灰石石膏法脱硫、布袋和管束除尘处理达标后高空排放。所有废气污染物因子排放浓度均大幅低于相关标准，实现污染物稳定达标排放。</w:t>
              </w:r>
            </w:p>
            <w:p>
              <w:pPr>
                <w:spacing w:line="360" w:lineRule="auto"/>
                <w:ind w:firstLine="420" w:firstLineChars="200"/>
                <w:jc w:val="both"/>
                <w:rPr>
                  <w:bCs/>
                  <w:szCs w:val="21"/>
                </w:rPr>
              </w:pPr>
              <w:r>
                <w:rPr>
                  <w:rStyle w:val="12"/>
                  <w:rFonts w:hint="eastAsia"/>
                  <w:bCs/>
                  <w:kern w:val="2"/>
                  <w:szCs w:val="21"/>
                </w:rPr>
                <w:t>噪音方面：采用低噪音设备，安装隔音罩、减震垫进一步降低设备噪音，满足环保排放标准。</w:t>
              </w:r>
            </w:p>
            <w:p>
              <w:pPr>
                <w:spacing w:line="360" w:lineRule="auto"/>
                <w:ind w:firstLine="420" w:firstLineChars="200"/>
                <w:jc w:val="both"/>
              </w:pPr>
              <w:r>
                <w:rPr>
                  <w:rStyle w:val="12"/>
                  <w:rFonts w:hint="eastAsia"/>
                  <w:bCs/>
                  <w:kern w:val="2"/>
                  <w:szCs w:val="21"/>
                </w:rPr>
                <w:t>固废方面：产生的固体废弃物按照危险废物和一般固废进行分类，按照“资源化、减量化、无害化”的原则进行了综合利用和处置，减少了固废排放，提高资源综合利用率。</w:t>
              </w:r>
            </w:p>
          </w:sdtContent>
        </w:sdt>
      </w:sdtContent>
    </w:sdt>
    <w:sdt>
      <w:sdtPr>
        <w:rPr>
          <w:rFonts w:hint="eastAsia" w:ascii="宋体" w:hAnsi="宋体" w:eastAsia="宋体" w:cs="宋体"/>
          <w:b w:val="0"/>
          <w:bCs w:val="0"/>
          <w:kern w:val="0"/>
          <w:szCs w:val="21"/>
        </w:rPr>
        <w:alias w:val="模块:建设项目环境影响评价及其他环境保护行政许可情况"/>
        <w:tag w:val="_SEC_330826163bc24382a01aa7dd6d1a67d0"/>
        <w:id w:val="491151966"/>
        <w:lock w:val="sdtLocked"/>
        <w:placeholder>
          <w:docPart w:val="{4d1b0165-1e7a-4381-85ec-c1fd2e8c96a0}"/>
        </w:placeholder>
      </w:sdtPr>
      <w:sdtEndPr>
        <w:rPr>
          <w:rFonts w:hint="eastAsia" w:ascii="宋体" w:hAnsi="宋体" w:eastAsia="宋体" w:cs="宋体"/>
          <w:b w:val="0"/>
          <w:bCs w:val="0"/>
          <w:kern w:val="0"/>
          <w:szCs w:val="24"/>
        </w:rPr>
      </w:sdtEndPr>
      <w:sdtContent>
        <w:p>
          <w:pPr>
            <w:pStyle w:val="6"/>
            <w:numPr>
              <w:ilvl w:val="0"/>
              <w:numId w:val="3"/>
            </w:numPr>
            <w:rPr>
              <w:rFonts w:ascii="宋体" w:hAnsi="宋体"/>
              <w:bCs w:val="0"/>
              <w:szCs w:val="22"/>
            </w:rPr>
          </w:pPr>
          <w:r>
            <w:rPr>
              <w:rFonts w:hint="eastAsia" w:ascii="宋体" w:hAnsi="宋体"/>
              <w:szCs w:val="21"/>
            </w:rPr>
            <w:t>建设项目环境影响评价及其他环境保护行政许可情况</w:t>
          </w:r>
        </w:p>
        <w:sdt>
          <w:sdtPr>
            <w:rPr>
              <w:rFonts w:hint="eastAsia" w:ascii="宋体" w:hAnsi="宋体"/>
            </w:rPr>
            <w:alias w:val="是否适用：环境影响评价及其他环境保护行政许可[双击切换]"/>
            <w:tag w:val="_GBC_b1119f4f82174fe198452c8d630e1378"/>
            <w:id w:val="1602139086"/>
            <w:lock w:val="sdtLocked"/>
            <w:placeholder>
              <w:docPart w:val="{4d1b0165-1e7a-4381-85ec-c1fd2e8c96a0}"/>
            </w:placeholder>
          </w:sdtPr>
          <w:sdtEndPr>
            <w:rPr>
              <w:rFonts w:hint="eastAsia" w:ascii="宋体" w:hAnsi="宋体"/>
            </w:rPr>
          </w:sdtEndPr>
          <w:sdtContent>
            <w:p>
              <w:pPr>
                <w:pStyle w:val="10"/>
                <w:ind w:firstLine="0" w:firstLineChars="0"/>
                <w:rPr>
                  <w:rFonts w:ascii="宋体" w:hAnsi="宋体"/>
                </w:rPr>
              </w:pPr>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sdt>
          <w:sdtPr>
            <w:alias w:val="环境影响评价及其他环境保护行政许可"/>
            <w:tag w:val="_GBC_514c62e995014de18ee8286e2b72f880"/>
            <w:id w:val="1357080812"/>
            <w:lock w:val="sdtLocked"/>
            <w:placeholder>
              <w:docPart w:val="{4d1b0165-1e7a-4381-85ec-c1fd2e8c96a0}"/>
            </w:placeholder>
          </w:sdtPr>
          <w:sdtContent>
            <w:p>
              <w:pPr>
                <w:spacing w:line="360" w:lineRule="auto"/>
                <w:ind w:firstLine="420" w:firstLineChars="200"/>
                <w:jc w:val="both"/>
                <w:rPr>
                  <w:bCs/>
                  <w:szCs w:val="21"/>
                </w:rPr>
              </w:pPr>
              <w:r>
                <w:rPr>
                  <w:rStyle w:val="12"/>
                  <w:rFonts w:hint="eastAsia"/>
                  <w:bCs/>
                  <w:kern w:val="2"/>
                  <w:szCs w:val="21"/>
                </w:rPr>
                <w:t>202</w:t>
              </w:r>
              <w:r>
                <w:rPr>
                  <w:rStyle w:val="12"/>
                  <w:rFonts w:hint="eastAsia"/>
                  <w:bCs/>
                  <w:kern w:val="2"/>
                  <w:szCs w:val="21"/>
                  <w:lang w:val="en-US" w:eastAsia="zh-CN"/>
                </w:rPr>
                <w:t>2</w:t>
              </w:r>
              <w:r>
                <w:rPr>
                  <w:rStyle w:val="12"/>
                  <w:rFonts w:hint="eastAsia"/>
                  <w:bCs/>
                  <w:kern w:val="2"/>
                  <w:szCs w:val="21"/>
                </w:rPr>
                <w:t>年公司及子公司持续加强项目环境影响评价和竣工验收等环节的监督管理，严格按照《建设项目环境保护管理条例》《建设项目竣工环境保护验收暂行办法》《建设项目环境影响评价分类管理目录》要求，落实环境保护“三同时”制度，保障工程项目顺利建设，按期投运。</w:t>
              </w:r>
            </w:p>
          </w:sdtContent>
        </w:sdt>
      </w:sdtContent>
    </w:sdt>
    <w:sdt>
      <w:sdtPr>
        <w:rPr>
          <w:rFonts w:hint="eastAsia" w:ascii="宋体" w:hAnsi="宋体" w:eastAsia="宋体" w:cs="宋体"/>
          <w:b w:val="0"/>
          <w:bCs w:val="0"/>
          <w:kern w:val="0"/>
          <w:szCs w:val="21"/>
        </w:rPr>
        <w:alias w:val="模块:突发环境事件应急预案"/>
        <w:tag w:val="_SEC_9ec9ab1add164967bf9093942bd5211f"/>
        <w:id w:val="826563957"/>
        <w:lock w:val="sdtLocked"/>
        <w:placeholder>
          <w:docPart w:val="{4d1b0165-1e7a-4381-85ec-c1fd2e8c96a0}"/>
        </w:placeholder>
      </w:sdtPr>
      <w:sdtEndPr>
        <w:rPr>
          <w:rFonts w:hint="default" w:ascii="宋体" w:hAnsi="宋体" w:eastAsia="宋体" w:cs="宋体"/>
          <w:b w:val="0"/>
          <w:bCs w:val="0"/>
          <w:kern w:val="0"/>
          <w:szCs w:val="24"/>
        </w:rPr>
      </w:sdtEndPr>
      <w:sdtContent>
        <w:p>
          <w:pPr>
            <w:pStyle w:val="6"/>
            <w:numPr>
              <w:ilvl w:val="0"/>
              <w:numId w:val="3"/>
            </w:numPr>
            <w:rPr>
              <w:rFonts w:ascii="宋体" w:hAnsi="宋体"/>
            </w:rPr>
          </w:pPr>
          <w:r>
            <w:rPr>
              <w:rFonts w:hint="eastAsia" w:ascii="宋体" w:hAnsi="宋体"/>
              <w:szCs w:val="21"/>
            </w:rPr>
            <w:t>突发环境事件应急预案</w:t>
          </w:r>
        </w:p>
        <w:sdt>
          <w:sdtPr>
            <w:alias w:val="是否适用：突发环境事件应急预案[双击切换]"/>
            <w:tag w:val="_GBC_320f7292de294add91d1065ccfdd3b3b"/>
            <w:id w:val="1858313011"/>
            <w:lock w:val="sdtLocked"/>
            <w:placeholder>
              <w:docPart w:val="{4d1b0165-1e7a-4381-85ec-c1fd2e8c96a0}"/>
            </w:placeholder>
          </w:sdt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突发环境事件应急预案"/>
            <w:tag w:val="_GBC_e110284d79c948878cb696cb6474bb1e"/>
            <w:id w:val="1558981059"/>
            <w:lock w:val="sdtLocked"/>
            <w:placeholder>
              <w:docPart w:val="{4d1b0165-1e7a-4381-85ec-c1fd2e8c96a0}"/>
            </w:placeholder>
          </w:sdtPr>
          <w:sdtContent>
            <w:p>
              <w:pPr>
                <w:spacing w:line="360" w:lineRule="auto"/>
                <w:ind w:firstLine="420" w:firstLineChars="200"/>
                <w:jc w:val="both"/>
              </w:pPr>
              <w:r>
                <w:rPr>
                  <w:rStyle w:val="12"/>
                  <w:rFonts w:hint="eastAsia"/>
                  <w:bCs/>
                  <w:kern w:val="2"/>
                  <w:szCs w:val="21"/>
                </w:rPr>
                <w:t>公司及子公司按照国家环保部发布的《印发突发环境事件应急预案暂行管理办法的通知》和《国家突发环境事故应急预案》的相关要求，根据生产工艺、</w:t>
              </w:r>
              <w:r>
                <w:rPr>
                  <w:rStyle w:val="12"/>
                  <w:rFonts w:hint="eastAsia" w:ascii="Times New Roman" w:hAnsi="Times New Roman"/>
                  <w:bCs/>
                  <w:kern w:val="2"/>
                  <w:szCs w:val="21"/>
                </w:rPr>
                <w:t>产污</w:t>
              </w:r>
              <w:r>
                <w:rPr>
                  <w:rStyle w:val="12"/>
                  <w:rFonts w:hint="eastAsia"/>
                  <w:bCs/>
                  <w:kern w:val="2"/>
                  <w:szCs w:val="21"/>
                </w:rPr>
                <w:t>环节及环境风险，制定了相应的《突发环境事件应急预案》，并按照规定报属地环保主管部门备案，公司制定了年度应急演练计划，定期组织环保应急演练，提高防范和处置突发环境事件的能力。</w:t>
              </w:r>
            </w:p>
          </w:sdtContent>
        </w:sdt>
      </w:sdtContent>
    </w:sdt>
    <w:sdt>
      <w:sdtPr>
        <w:rPr>
          <w:rFonts w:hint="eastAsia" w:ascii="宋体" w:hAnsi="宋体" w:eastAsia="宋体" w:cs="宋体"/>
          <w:b w:val="0"/>
          <w:bCs w:val="0"/>
          <w:kern w:val="0"/>
          <w:szCs w:val="21"/>
        </w:rPr>
        <w:alias w:val="模块:环境自行监测方案"/>
        <w:tag w:val="_SEC_c86ed91ad7bf4fa69add82c31ecebd85"/>
        <w:id w:val="-1968423680"/>
        <w:lock w:val="sdtLocked"/>
        <w:placeholder>
          <w:docPart w:val="{4d1b0165-1e7a-4381-85ec-c1fd2e8c96a0}"/>
        </w:placeholder>
      </w:sdtPr>
      <w:sdtEndPr>
        <w:rPr>
          <w:rFonts w:hint="default" w:ascii="Calibri" w:hAnsi="Calibri" w:eastAsia="宋体" w:cs="Times New Roman"/>
          <w:b w:val="0"/>
          <w:bCs w:val="0"/>
          <w:kern w:val="2"/>
          <w:szCs w:val="22"/>
        </w:rPr>
      </w:sdtEndPr>
      <w:sdtContent>
        <w:p>
          <w:pPr>
            <w:pStyle w:val="6"/>
            <w:numPr>
              <w:ilvl w:val="0"/>
              <w:numId w:val="3"/>
            </w:numPr>
            <w:rPr>
              <w:rFonts w:ascii="宋体" w:hAnsi="宋体"/>
              <w:bCs w:val="0"/>
              <w:szCs w:val="22"/>
            </w:rPr>
          </w:pPr>
          <w:r>
            <w:rPr>
              <w:rFonts w:hint="eastAsia" w:ascii="宋体" w:hAnsi="宋体"/>
              <w:szCs w:val="21"/>
            </w:rPr>
            <w:t>环境自行监测方案</w:t>
          </w:r>
        </w:p>
        <w:sdt>
          <w:sdtPr>
            <w:rPr>
              <w:rFonts w:hint="eastAsia" w:ascii="宋体" w:hAnsi="宋体"/>
            </w:rPr>
            <w:alias w:val="是否适用：环境自行监测方案[双击切换]"/>
            <w:tag w:val="_GBC_11a22cdfe2d94619a57dc598b14322b3"/>
            <w:id w:val="1919898996"/>
            <w:lock w:val="sdtLocked"/>
            <w:placeholder>
              <w:docPart w:val="{4d1b0165-1e7a-4381-85ec-c1fd2e8c96a0}"/>
            </w:placeholder>
          </w:sdtPr>
          <w:sdtEndPr>
            <w:rPr>
              <w:rFonts w:hint="eastAsia" w:ascii="宋体" w:hAnsi="宋体"/>
            </w:rPr>
          </w:sdtEndPr>
          <w:sdtContent>
            <w:p>
              <w:pPr>
                <w:pStyle w:val="10"/>
                <w:ind w:firstLine="0" w:firstLineChars="0"/>
                <w:rPr>
                  <w:rFonts w:ascii="宋体" w:hAnsi="宋体"/>
                </w:rPr>
              </w:pPr>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sdt>
          <w:sdtPr>
            <w:alias w:val="环境自行监测方案"/>
            <w:tag w:val="_GBC_b4e9798a403545c5a31116f4a13a92a2"/>
            <w:id w:val="-1456324753"/>
            <w:lock w:val="sdtLocked"/>
            <w:placeholder>
              <w:docPart w:val="{4d1b0165-1e7a-4381-85ec-c1fd2e8c96a0}"/>
            </w:placeholder>
          </w:sdtPr>
          <w:sdtContent>
            <w:p>
              <w:pPr>
                <w:pStyle w:val="11"/>
                <w:spacing w:line="360" w:lineRule="auto"/>
                <w:rPr>
                  <w:bCs/>
                  <w:szCs w:val="21"/>
                </w:rPr>
              </w:pPr>
              <w:r>
                <w:rPr>
                  <w:rStyle w:val="12"/>
                  <w:rFonts w:hint="eastAsia" w:cs="宋体"/>
                  <w:bCs/>
                  <w:szCs w:val="21"/>
                </w:rPr>
                <w:t>公司及子公司按照环境保护相关法律法规要求，制定了污染物排放物自行监测方案，定期委托第三方环保检测机构进行监测，确保污染物预处理达标排放。结合公司与子公司实际情况，制定了《环境保护废水排放限值要求》《环境保护废气排放限值要求》《无组织废气排放管理规定》《噪音管理制度》，定期开展在线数据与自行监测数据的人工比对，确保环境数据的准确性，并及时掌握公司与子公司污染物排放及其周围环境质量的影响等情况。</w:t>
              </w:r>
            </w:p>
          </w:sdtContent>
        </w:sdt>
      </w:sdtContent>
    </w:sdt>
    <w:p/>
    <w:sdt>
      <w:sdtPr>
        <w:rPr>
          <w:rFonts w:hint="eastAsia" w:ascii="宋体" w:hAnsi="宋体" w:eastAsia="宋体" w:cs="宋体"/>
          <w:b w:val="0"/>
          <w:bCs w:val="0"/>
          <w:kern w:val="0"/>
          <w:szCs w:val="21"/>
        </w:rPr>
        <w:alias w:val="模块:报告期内因环境问题受到行政处罚的情况"/>
        <w:tag w:val="_SEC_e452b7519a904dd5baf46757b4e56428"/>
        <w:id w:val="1688398780"/>
        <w:lock w:val="sdtLocked"/>
        <w:placeholder>
          <w:docPart w:val="{4d1b0165-1e7a-4381-85ec-c1fd2e8c96a0}"/>
        </w:placeholder>
      </w:sdtPr>
      <w:sdtEndPr>
        <w:rPr>
          <w:rFonts w:hint="default" w:ascii="宋体" w:hAnsi="宋体" w:eastAsia="宋体" w:cs="宋体"/>
          <w:b w:val="0"/>
          <w:bCs w:val="0"/>
          <w:kern w:val="0"/>
          <w:szCs w:val="24"/>
        </w:rPr>
      </w:sdtEndPr>
      <w:sdtContent>
        <w:p>
          <w:pPr>
            <w:pStyle w:val="6"/>
            <w:numPr>
              <w:ilvl w:val="0"/>
              <w:numId w:val="3"/>
            </w:numPr>
            <w:rPr>
              <w:rFonts w:ascii="宋体" w:hAnsi="宋体" w:cs="宋体"/>
              <w:kern w:val="0"/>
              <w:szCs w:val="21"/>
            </w:rPr>
          </w:pPr>
          <w:r>
            <w:rPr>
              <w:rFonts w:hint="eastAsia" w:ascii="宋体" w:hAnsi="宋体" w:cs="宋体"/>
              <w:kern w:val="0"/>
              <w:szCs w:val="21"/>
            </w:rPr>
            <w:t>报告期内因环境问题受到行政处罚的情况</w:t>
          </w:r>
        </w:p>
        <w:sdt>
          <w:sdtPr>
            <w:alias w:val="是否适用：报告期内因环境问题受到行政处罚的情况[双击切换]"/>
            <w:tag w:val="_GBC_60b589f1d48b40cdb553a3dca08d1b42"/>
            <w:id w:val="1019656684"/>
            <w:lock w:val="sdtLocked"/>
            <w:placeholder>
              <w:docPart w:val="{4d1b0165-1e7a-4381-85ec-c1fd2e8c96a0}"/>
            </w:placeholder>
          </w:sdt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sdt>
      <w:sdtPr>
        <w:rPr>
          <w:rFonts w:hint="eastAsia" w:ascii="宋体" w:hAnsi="宋体" w:eastAsia="宋体" w:cs="宋体"/>
          <w:b w:val="0"/>
          <w:bCs w:val="0"/>
          <w:kern w:val="0"/>
          <w:szCs w:val="21"/>
        </w:rPr>
        <w:alias w:val="模块:其他应当公开的环境信息"/>
        <w:tag w:val="_SEC_e9c4b4d82f3d40269ff7b48874094c71"/>
        <w:id w:val="-2117513610"/>
        <w:lock w:val="sdtLocked"/>
        <w:placeholder>
          <w:docPart w:val="{4d1b0165-1e7a-4381-85ec-c1fd2e8c96a0}"/>
        </w:placeholder>
      </w:sdtPr>
      <w:sdtEndPr>
        <w:rPr>
          <w:rFonts w:hint="eastAsia" w:ascii="宋体" w:hAnsi="宋体" w:eastAsia="宋体" w:cs="宋体"/>
          <w:b w:val="0"/>
          <w:bCs w:val="0"/>
          <w:kern w:val="0"/>
          <w:szCs w:val="24"/>
        </w:rPr>
      </w:sdtEndPr>
      <w:sdtContent>
        <w:p>
          <w:pPr>
            <w:pStyle w:val="6"/>
            <w:numPr>
              <w:ilvl w:val="0"/>
              <w:numId w:val="3"/>
            </w:numPr>
            <w:rPr>
              <w:rFonts w:ascii="宋体" w:hAnsi="宋体"/>
              <w:bCs w:val="0"/>
              <w:szCs w:val="22"/>
            </w:rPr>
          </w:pPr>
          <w:r>
            <w:rPr>
              <w:rFonts w:hint="eastAsia" w:ascii="宋体" w:hAnsi="宋体"/>
              <w:szCs w:val="21"/>
            </w:rPr>
            <w:t>其他应当公开的环境信息</w:t>
          </w:r>
        </w:p>
        <w:sdt>
          <w:sdtPr>
            <w:alias w:val="是否适用：其他应当公开的环境信息[双击切换]"/>
            <w:tag w:val="_GBC_98ced024394941ff987ebfb84f969979"/>
            <w:id w:val="-706417783"/>
            <w:lock w:val="sdtLocked"/>
            <w:placeholder>
              <w:docPart w:val="{4d1b0165-1e7a-4381-85ec-c1fd2e8c96a0}"/>
            </w:placeholder>
          </w:sdt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sdtContent>
    </w:sdt>
    <w:p>
      <w:pPr>
        <w:pStyle w:val="5"/>
        <w:numPr>
          <w:ilvl w:val="0"/>
          <w:numId w:val="2"/>
        </w:numPr>
        <w:ind w:left="425" w:hanging="425"/>
        <w:rPr>
          <w:rFonts w:ascii="宋体" w:hAnsi="宋体"/>
        </w:rPr>
      </w:pPr>
      <w:r>
        <w:rPr>
          <w:rFonts w:hint="eastAsia" w:ascii="宋体" w:hAnsi="宋体"/>
        </w:rPr>
        <w:t>重点排污单位之外的公司环保情况说明</w:t>
      </w:r>
    </w:p>
    <w:sdt>
      <w:sdtPr>
        <w:alias w:val="是否适用：重点排污单位之外的公司的环保情况[双击切换]"/>
        <w:tag w:val="_GBC_d5ef790979ae4170801b0e930a2b7445"/>
        <w:id w:val="-219440092"/>
        <w:lock w:val="sdtLocked"/>
        <w:placeholder>
          <w:docPart w:val="{4d1b0165-1e7a-4381-85ec-c1fd2e8c96a0}"/>
        </w:placeholder>
      </w:sdt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eastAsia="宋体" w:cs="宋体"/>
          <w:b w:val="0"/>
          <w:bCs w:val="0"/>
          <w:kern w:val="0"/>
          <w:szCs w:val="21"/>
        </w:rPr>
        <w:alias w:val="模块:因环境问题受到行政处罚的情况  ____"/>
        <w:tag w:val="_SEC_bac89a210931400d9e00585cc27da84b"/>
        <w:id w:val="-1335292089"/>
        <w:lock w:val="sdtLocked"/>
        <w:placeholder>
          <w:docPart w:val="{a0222bca-4a2b-4e9e-a5b7-dbb21c1a87ae}"/>
        </w:placeholder>
      </w:sdtPr>
      <w:sdtEndPr>
        <w:rPr>
          <w:rFonts w:hint="default" w:ascii="宋体" w:hAnsi="宋体" w:eastAsia="宋体" w:cs="宋体"/>
          <w:b w:val="0"/>
          <w:bCs w:val="0"/>
          <w:kern w:val="0"/>
          <w:szCs w:val="21"/>
        </w:rPr>
      </w:sdtEndPr>
      <w:sdtContent>
        <w:p>
          <w:pPr>
            <w:pStyle w:val="6"/>
            <w:numPr>
              <w:ilvl w:val="0"/>
              <w:numId w:val="4"/>
            </w:numPr>
            <w:ind w:left="450" w:hanging="450"/>
            <w:rPr>
              <w:rFonts w:ascii="宋体" w:hAnsi="宋体"/>
              <w:szCs w:val="21"/>
            </w:rPr>
          </w:pPr>
          <w:bookmarkStart w:id="1" w:name="_Hlk74731776"/>
          <w:r>
            <w:rPr>
              <w:rFonts w:hint="eastAsia" w:ascii="宋体" w:hAnsi="宋体"/>
              <w:szCs w:val="21"/>
            </w:rPr>
            <w:t>因环境问题受到行政处罚的情况</w:t>
          </w:r>
        </w:p>
        <w:sdt>
          <w:sdtPr>
            <w:rPr>
              <w:szCs w:val="21"/>
            </w:rPr>
            <w:alias w:val="是否适用：重点排污单位之外的公司因环境问题受到行政处罚的情况[双击切换]"/>
            <w:tag w:val="_GBC_5896886de1f845c180bb3a271ed2a8a9"/>
            <w:id w:val="-1392492182"/>
            <w:lock w:val="sdtLocked"/>
            <w:placeholder>
              <w:docPart w:val="{a0222bca-4a2b-4e9e-a5b7-dbb21c1a87ae}"/>
            </w:placeholder>
          </w:sdtPr>
          <w:sdtEndPr>
            <w:rPr>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重点排污单位之外的公司因环境问题受到行政处罚的情况"/>
            <w:tag w:val="_GBC_5c90b75d4fde47298a2b3539d6b39ba5"/>
            <w:id w:val="1539545432"/>
            <w:lock w:val="sdtLocked"/>
            <w:placeholder>
              <w:docPart w:val="{a0222bca-4a2b-4e9e-a5b7-dbb21c1a87ae}"/>
            </w:placeholder>
            <w:showingPlcHdr/>
          </w:sdtPr>
          <w:sdtEndPr>
            <w:rPr>
              <w:szCs w:val="21"/>
            </w:rPr>
          </w:sdtEndPr>
          <w:sdtContent>
            <w:p>
              <w:pPr>
                <w:rPr>
                  <w:szCs w:val="21"/>
                </w:rPr>
              </w:pPr>
              <w:r>
                <w:rPr>
                  <w:rFonts w:hint="eastAsia"/>
                  <w:color w:val="333399"/>
                  <w:u w:val="single"/>
                </w:rPr>
                <w:t>　　　</w:t>
              </w:r>
            </w:p>
          </w:sdtContent>
        </w:sdt>
        <w:p>
          <w:pPr>
            <w:rPr>
              <w:szCs w:val="21"/>
            </w:rPr>
          </w:pPr>
        </w:p>
      </w:sdtContent>
    </w:sdt>
    <w:bookmarkEnd w:id="1"/>
    <w:sdt>
      <w:sdtPr>
        <w:rPr>
          <w:rFonts w:hint="eastAsia" w:ascii="宋体" w:hAnsi="宋体" w:eastAsia="宋体" w:cs="宋体"/>
          <w:b w:val="0"/>
          <w:bCs w:val="0"/>
          <w:kern w:val="0"/>
          <w:szCs w:val="21"/>
        </w:rPr>
        <w:alias w:val="模块:参照重点排污单位披露其它环境信息  ____"/>
        <w:tag w:val="_SEC_94590b5110944664aca67c0b6bf297d9"/>
        <w:id w:val="1391855284"/>
        <w:lock w:val="sdtLocked"/>
        <w:placeholder>
          <w:docPart w:val="{a0222bca-4a2b-4e9e-a5b7-dbb21c1a87ae}"/>
        </w:placeholder>
      </w:sdtPr>
      <w:sdtEndPr>
        <w:rPr>
          <w:rFonts w:hint="default" w:ascii="宋体" w:hAnsi="宋体" w:eastAsia="宋体" w:cs="宋体"/>
          <w:b w:val="0"/>
          <w:bCs w:val="0"/>
          <w:kern w:val="0"/>
          <w:szCs w:val="21"/>
        </w:rPr>
      </w:sdtEndPr>
      <w:sdtContent>
        <w:p>
          <w:pPr>
            <w:pStyle w:val="6"/>
            <w:numPr>
              <w:ilvl w:val="0"/>
              <w:numId w:val="4"/>
            </w:numPr>
            <w:ind w:left="450" w:hanging="450"/>
            <w:rPr>
              <w:rFonts w:ascii="宋体" w:hAnsi="宋体"/>
              <w:szCs w:val="21"/>
            </w:rPr>
          </w:pPr>
          <w:r>
            <w:rPr>
              <w:rFonts w:hint="eastAsia" w:ascii="宋体" w:hAnsi="宋体"/>
              <w:szCs w:val="21"/>
            </w:rPr>
            <w:t>参照</w:t>
          </w:r>
          <w:r>
            <w:rPr>
              <w:rFonts w:ascii="宋体" w:hAnsi="宋体"/>
              <w:szCs w:val="21"/>
            </w:rPr>
            <w:t>重点排污单位</w:t>
          </w:r>
          <w:r>
            <w:rPr>
              <w:rFonts w:hint="eastAsia" w:ascii="宋体" w:hAnsi="宋体"/>
              <w:szCs w:val="21"/>
            </w:rPr>
            <w:t>披露其他环境信息</w:t>
          </w:r>
        </w:p>
        <w:sdt>
          <w:sdtPr>
            <w:rPr>
              <w:szCs w:val="21"/>
            </w:rPr>
            <w:alias w:val="是否适用：参照重点排污单位披露其它环境信息[双击切换]"/>
            <w:tag w:val="_GBC_c81ce6b9ed3e477cb685a903703d325c"/>
            <w:id w:val="-1584982460"/>
            <w:lock w:val="sdtLocked"/>
            <w:placeholder>
              <w:docPart w:val="{a0222bca-4a2b-4e9e-a5b7-dbb21c1a87ae}"/>
            </w:placeholder>
          </w:sdtPr>
          <w:sdtEndPr>
            <w:rPr>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参照重点排污单位披露其它环境信息"/>
            <w:tag w:val="_GBC_effe23a7bbde4f7a908345ffd998c638"/>
            <w:id w:val="-893587362"/>
            <w:lock w:val="sdtLocked"/>
            <w:placeholder>
              <w:docPart w:val="{a0222bca-4a2b-4e9e-a5b7-dbb21c1a87ae}"/>
            </w:placeholder>
            <w:showingPlcHdr/>
          </w:sdtPr>
          <w:sdtEndPr>
            <w:rPr>
              <w:szCs w:val="21"/>
            </w:rPr>
          </w:sdtEndPr>
          <w:sdtContent>
            <w:p>
              <w:pPr>
                <w:rPr>
                  <w:szCs w:val="21"/>
                </w:rPr>
              </w:pPr>
              <w:r>
                <w:rPr>
                  <w:rFonts w:hint="eastAsia"/>
                  <w:color w:val="333399"/>
                  <w:u w:val="single"/>
                </w:rPr>
                <w:t>　　　</w:t>
              </w:r>
            </w:p>
          </w:sdtContent>
        </w:sdt>
        <w:p>
          <w:pPr>
            <w:rPr>
              <w:szCs w:val="21"/>
            </w:rPr>
          </w:pPr>
        </w:p>
      </w:sdtContent>
    </w:sdt>
    <w:p>
      <w:pPr>
        <w:pStyle w:val="6"/>
        <w:numPr>
          <w:ilvl w:val="0"/>
          <w:numId w:val="4"/>
        </w:numPr>
        <w:ind w:left="450" w:hanging="450"/>
        <w:rPr>
          <w:rFonts w:ascii="宋体" w:hAnsi="宋体"/>
          <w:szCs w:val="21"/>
        </w:rPr>
      </w:pPr>
      <w:r>
        <w:rPr>
          <w:rFonts w:hint="eastAsia" w:ascii="宋体" w:hAnsi="宋体"/>
          <w:szCs w:val="21"/>
        </w:rPr>
        <w:t>未披露其他环境信息的原因</w:t>
      </w:r>
    </w:p>
    <w:sdt>
      <w:sdtPr>
        <w:alias w:val="是否适用：重点排污单位之外的公司未披露环境信息的原因[双击切换]"/>
        <w:tag w:val="_GBC_cd8c1fc8381844409435eed0d957ea5c"/>
        <w:id w:val="-2113732051"/>
        <w:lock w:val="sdtLocked"/>
        <w:placeholder>
          <w:docPart w:val="{a0222bca-4a2b-4e9e-a5b7-dbb21c1a87ae}"/>
        </w:placeholder>
      </w:sdt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重点排污单位之外的公司未披露环境信息的原因"/>
        <w:tag w:val="_GBC_320f885ba1db4670a0f1c0055e0d946f"/>
        <w:id w:val="-1293364824"/>
        <w:lock w:val="sdtLocked"/>
        <w:placeholder>
          <w:docPart w:val="{a0222bca-4a2b-4e9e-a5b7-dbb21c1a87ae}"/>
        </w:placeholder>
        <w:showingPlcHdr/>
      </w:sdtPr>
      <w:sdtContent>
        <w:p>
          <w:r>
            <w:rPr>
              <w:rFonts w:hint="eastAsia"/>
              <w:color w:val="333399"/>
              <w:u w:val="single"/>
            </w:rPr>
            <w:t>　　　</w:t>
          </w:r>
        </w:p>
      </w:sdtContent>
    </w:sdt>
    <w:sdt>
      <w:sdtPr>
        <w:rPr>
          <w:rFonts w:hint="eastAsia" w:ascii="宋体" w:hAnsi="宋体" w:cs="宋体"/>
          <w:b w:val="0"/>
          <w:bCs w:val="0"/>
          <w:kern w:val="0"/>
          <w:szCs w:val="24"/>
        </w:rPr>
        <w:alias w:val="模块:有利于保护生态、防治污染、履行环境责任的相关信息  __..."/>
        <w:tag w:val="_SEC_f7a534002f704099a4b5ea4591f982dc"/>
        <w:id w:val="-560022176"/>
        <w:lock w:val="sdtLocked"/>
        <w:placeholder>
          <w:docPart w:val="{4d1b0165-1e7a-4381-85ec-c1fd2e8c96a0}"/>
        </w:placeholder>
      </w:sdtPr>
      <w:sdtEndPr>
        <w:rPr>
          <w:rFonts w:hint="default" w:ascii="宋体" w:hAnsi="宋体" w:cs="宋体"/>
          <w:b w:val="0"/>
          <w:bCs w:val="0"/>
          <w:kern w:val="0"/>
          <w:szCs w:val="24"/>
        </w:rPr>
      </w:sdtEndPr>
      <w:sdtContent>
        <w:p>
          <w:pPr>
            <w:pStyle w:val="5"/>
            <w:numPr>
              <w:ilvl w:val="0"/>
              <w:numId w:val="2"/>
            </w:numPr>
            <w:ind w:left="450" w:hanging="450"/>
            <w:rPr>
              <w:rFonts w:ascii="宋体" w:hAnsi="宋体" w:cs="宋体"/>
              <w:kern w:val="0"/>
              <w:szCs w:val="24"/>
            </w:rPr>
          </w:pPr>
          <w:r>
            <w:rPr>
              <w:rFonts w:hint="eastAsia" w:ascii="宋体" w:hAnsi="宋体" w:cs="宋体"/>
              <w:kern w:val="0"/>
              <w:szCs w:val="24"/>
            </w:rPr>
            <w:t>有利于保护生态、防治污染、履行环境责任的相关信息</w:t>
          </w:r>
        </w:p>
        <w:sdt>
          <w:sdtPr>
            <w:rPr>
              <w:szCs w:val="21"/>
            </w:rPr>
            <w:alias w:val="是否适用：有利于保护生态、防治污染、履行环境责任的相关信息[双击切换]"/>
            <w:tag w:val="_GBC_b098ce7912f144edb010c3351255b611"/>
            <w:id w:val="-761688498"/>
            <w:lock w:val="sdtLocked"/>
            <w:placeholder>
              <w:docPart w:val="{4d1b0165-1e7a-4381-85ec-c1fd2e8c96a0}"/>
            </w:placeholder>
          </w:sdtPr>
          <w:sdtEndPr>
            <w:rPr>
              <w:szCs w:val="21"/>
            </w:rPr>
          </w:sdtEndPr>
          <w:sdtContent>
            <w:p>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sdtContent>
    </w:sdt>
    <w:sdt>
      <w:sdtPr>
        <w:rPr>
          <w:rFonts w:ascii="宋体" w:hAnsi="宋体" w:cs="宋体"/>
          <w:b w:val="0"/>
          <w:bCs w:val="0"/>
          <w:kern w:val="0"/>
          <w:szCs w:val="24"/>
        </w:rPr>
        <w:alias w:val="模块:在报告期内为减少其碳排放所采取的措施及效果"/>
        <w:tag w:val="_SEC_219d66470c5549c2b9ae6da091245f5d"/>
        <w:id w:val="-1146269813"/>
        <w:lock w:val="sdtLocked"/>
        <w:placeholder>
          <w:docPart w:val="{4d1b0165-1e7a-4381-85ec-c1fd2e8c96a0}"/>
        </w:placeholder>
      </w:sdtPr>
      <w:sdtEndPr>
        <w:rPr>
          <w:rFonts w:ascii="宋体" w:hAnsi="宋体" w:cs="宋体"/>
          <w:b w:val="0"/>
          <w:bCs w:val="0"/>
          <w:kern w:val="0"/>
          <w:szCs w:val="24"/>
        </w:rPr>
      </w:sdtEndPr>
      <w:sdtContent>
        <w:p>
          <w:pPr>
            <w:pStyle w:val="5"/>
            <w:numPr>
              <w:ilvl w:val="0"/>
              <w:numId w:val="2"/>
            </w:numPr>
            <w:ind w:left="450" w:hanging="450"/>
            <w:rPr>
              <w:rFonts w:ascii="宋体" w:hAnsi="宋体"/>
            </w:rPr>
          </w:pPr>
          <w:r>
            <w:rPr>
              <w:rFonts w:ascii="宋体" w:hAnsi="宋体"/>
            </w:rPr>
            <w:t>在报告期内为减少其碳排放所采取的措施及效果</w:t>
          </w:r>
        </w:p>
        <w:sdt>
          <w:sdtPr>
            <w:alias w:val="是否适用：在报告期内为减少其碳排放所采取的措施及效果 [双击切换]"/>
            <w:tag w:val="_GBC_c548c6cdcee840f1b99e9992b9199dfc"/>
            <w:id w:val="1906098143"/>
            <w:lock w:val="sdtLocked"/>
            <w:placeholder>
              <w:docPart w:val="{4d1b0165-1e7a-4381-85ec-c1fd2e8c96a0}"/>
            </w:placeholder>
          </w:sdtPr>
          <w:sdtContent>
            <w:p>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在报告期内为减少其碳排放所采取的措施及效果 "/>
            <w:tag w:val="_GBC_ca4174c323bb40d9bffbaa1df2f9a6e3"/>
            <w:id w:val="-1659846601"/>
            <w:lock w:val="sdtLocked"/>
            <w:placeholder>
              <w:docPart w:val="{4d1b0165-1e7a-4381-85ec-c1fd2e8c96a0}"/>
            </w:placeholder>
          </w:sdtPr>
          <w:sdtContent>
            <w:p>
              <w:pPr>
                <w:spacing w:line="360" w:lineRule="auto"/>
                <w:ind w:firstLine="420" w:firstLineChars="200"/>
                <w:jc w:val="both"/>
                <w:rPr>
                  <w:rFonts w:hint="eastAsia"/>
                  <w:color w:val="000000"/>
                  <w:szCs w:val="21"/>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7"/>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Calibri" w:hAnsi="Calibri" w:cs="Times New Roman"/>
                      <w:sz w:val="20"/>
                      <w:szCs w:val="20"/>
                    </w:rPr>
                    <w:tag w:val="_PLD_d765fcc12171478eb6ac1d26c3b15d8b"/>
                    <w:id w:val="914134762"/>
                    <w:lock w:val="sdtLocked"/>
                  </w:sdtPr>
                  <w:sdtEndPr>
                    <w:rPr>
                      <w:rFonts w:hint="eastAsia" w:ascii="Calibri" w:hAnsi="Calibri" w:cs="Times New Roman"/>
                      <w:sz w:val="20"/>
                      <w:szCs w:val="20"/>
                    </w:rPr>
                  </w:sdtEndPr>
                  <w:sdtContent>
                    <w:tc>
                      <w:tcPr>
                        <w:tcW w:w="2052" w:type="pct"/>
                        <w:shd w:val="clear" w:color="auto" w:fill="auto"/>
                      </w:tcPr>
                      <w:p>
                        <w:pPr>
                          <w:keepNext w:val="0"/>
                          <w:keepLines w:val="0"/>
                          <w:widowControl w:val="0"/>
                          <w:suppressLineNumbers w:val="0"/>
                          <w:spacing w:before="0" w:beforeAutospacing="0" w:after="0" w:afterAutospacing="0"/>
                          <w:ind w:left="0" w:right="0"/>
                          <w:jc w:val="both"/>
                          <w:rPr>
                            <w:rFonts w:hint="default"/>
                          </w:rPr>
                        </w:pPr>
                        <w:r>
                          <w:rPr>
                            <w:rFonts w:hint="eastAsia"/>
                          </w:rPr>
                          <w:t>是否采取减碳措施</w:t>
                        </w:r>
                      </w:p>
                    </w:tc>
                  </w:sdtContent>
                </w:sdt>
                <w:sdt>
                  <w:sdtPr>
                    <w:alias w:val="是否采取减碳措施"/>
                    <w:tag w:val="_GBC_d9a1ff3875ac418bab40a855cd584ffd"/>
                    <w:id w:val="1888985713"/>
                    <w:lock w:val="sdtLocked"/>
                    <w:comboBox>
                      <w:listItem w:displayText="是" w:value="是"/>
                      <w:listItem w:displayText="否" w:value="否"/>
                    </w:comboBox>
                  </w:sdtPr>
                  <w:sdtContent>
                    <w:tc>
                      <w:tcPr>
                        <w:tcW w:w="2948" w:type="pct"/>
                        <w:shd w:val="clear" w:color="auto" w:fill="auto"/>
                      </w:tcPr>
                      <w:p>
                        <w:pPr>
                          <w:keepNext w:val="0"/>
                          <w:keepLines w:val="0"/>
                          <w:widowControl w:val="0"/>
                          <w:suppressLineNumbers w:val="0"/>
                          <w:spacing w:before="0" w:beforeAutospacing="0" w:after="0" w:afterAutospacing="0"/>
                          <w:ind w:left="0" w:right="0"/>
                          <w:jc w:val="both"/>
                          <w:rPr>
                            <w:rFonts w:hint="default"/>
                          </w:rPr>
                        </w:pPr>
                        <w:r>
                          <w:rPr>
                            <w:rFonts w:ascii="宋体" w:hAnsi="宋体" w:eastAsia="宋体" w:cs="宋体"/>
                            <w:sz w:val="21"/>
                            <w:szCs w:val="24"/>
                            <w:lang w:val="en-US" w:eastAsia="zh-CN" w:bidi="ar-SA"/>
                          </w:rPr>
                          <w:t>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Calibri" w:hAnsi="Calibri" w:cs="Times New Roman"/>
                      <w:sz w:val="20"/>
                      <w:szCs w:val="20"/>
                    </w:rPr>
                    <w:tag w:val="_PLD_713e689ce8a74ced8a0fe8fd91b35127"/>
                    <w:id w:val="2133986752"/>
                    <w:lock w:val="sdtLocked"/>
                  </w:sdtPr>
                  <w:sdtEndPr>
                    <w:rPr>
                      <w:rFonts w:hint="eastAsia" w:ascii="Calibri" w:hAnsi="Calibri" w:cs="Times New Roman"/>
                      <w:sz w:val="20"/>
                      <w:szCs w:val="20"/>
                    </w:rPr>
                  </w:sdtEndPr>
                  <w:sdtContent>
                    <w:tc>
                      <w:tcPr>
                        <w:tcW w:w="2052" w:type="pct"/>
                        <w:shd w:val="clear" w:color="auto" w:fill="auto"/>
                      </w:tcPr>
                      <w:p>
                        <w:pPr>
                          <w:keepNext w:val="0"/>
                          <w:keepLines w:val="0"/>
                          <w:widowControl w:val="0"/>
                          <w:suppressLineNumbers w:val="0"/>
                          <w:spacing w:before="0" w:beforeAutospacing="0" w:after="0" w:afterAutospacing="0"/>
                          <w:ind w:left="0" w:right="0"/>
                          <w:jc w:val="both"/>
                          <w:rPr>
                            <w:rFonts w:hint="default"/>
                          </w:rPr>
                        </w:pPr>
                        <w:r>
                          <w:rPr>
                            <w:rFonts w:hint="eastAsia"/>
                          </w:rPr>
                          <w:t>减少排放二氧化碳当量（单位：吨）</w:t>
                        </w:r>
                      </w:p>
                    </w:tc>
                  </w:sdtContent>
                </w:sdt>
                <w:tc>
                  <w:tcPr>
                    <w:tcW w:w="2948" w:type="pct"/>
                    <w:shd w:val="clear" w:color="auto" w:fill="auto"/>
                  </w:tcPr>
                  <w:p>
                    <w:pPr>
                      <w:keepNext w:val="0"/>
                      <w:keepLines w:val="0"/>
                      <w:widowControl w:val="0"/>
                      <w:suppressLineNumbers w:val="0"/>
                      <w:spacing w:before="0" w:beforeAutospacing="0" w:after="0" w:afterAutospacing="0"/>
                      <w:ind w:left="0" w:right="0"/>
                      <w:jc w:val="center"/>
                      <w:rPr>
                        <w:rFonts w:hint="default" w:eastAsia="宋体"/>
                        <w:lang w:val="en-US" w:eastAsia="zh-CN"/>
                      </w:rPr>
                    </w:pPr>
                    <w:r>
                      <w:rPr>
                        <w:rFonts w:hint="eastAsia"/>
                        <w:color w:val="auto"/>
                        <w:lang w:val="en-US" w:eastAsia="zh-CN"/>
                      </w:rPr>
                      <w:t>30729吨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Calibri" w:hAnsi="Calibri" w:cs="Times New Roman"/>
                      <w:sz w:val="20"/>
                      <w:szCs w:val="20"/>
                    </w:rPr>
                    <w:tag w:val="_PLD_60c15f95b4484f72a0c24a7f97decfee"/>
                    <w:id w:val="2013488953"/>
                    <w:lock w:val="sdtLocked"/>
                  </w:sdtPr>
                  <w:sdtEndPr>
                    <w:rPr>
                      <w:rFonts w:hint="eastAsia" w:ascii="Calibri" w:hAnsi="Calibri" w:cs="Times New Roman"/>
                      <w:sz w:val="20"/>
                      <w:szCs w:val="20"/>
                    </w:rPr>
                  </w:sdtEndPr>
                  <w:sdtContent>
                    <w:tc>
                      <w:tcPr>
                        <w:tcW w:w="2052" w:type="pct"/>
                        <w:shd w:val="clear" w:color="auto" w:fill="auto"/>
                      </w:tcPr>
                      <w:p>
                        <w:pPr>
                          <w:keepNext w:val="0"/>
                          <w:keepLines w:val="0"/>
                          <w:widowControl w:val="0"/>
                          <w:suppressLineNumbers w:val="0"/>
                          <w:spacing w:before="0" w:beforeAutospacing="0" w:after="0" w:afterAutospacing="0"/>
                          <w:ind w:left="0" w:right="0"/>
                          <w:jc w:val="both"/>
                          <w:rPr>
                            <w:rFonts w:hint="default"/>
                          </w:rPr>
                        </w:pPr>
                        <w:r>
                          <w:rPr>
                            <w:rFonts w:hint="eastAsia"/>
                          </w:rPr>
                          <w:t>减碳措施类型（如使用清洁能源发电、在生产过程中使用减碳技术、研发生产助于减碳的新产品等）</w:t>
                        </w:r>
                      </w:p>
                    </w:tc>
                  </w:sdtContent>
                </w:sdt>
                <w:tc>
                  <w:tcPr>
                    <w:tcW w:w="2948" w:type="pct"/>
                    <w:shd w:val="clear" w:color="auto" w:fill="auto"/>
                  </w:tcPr>
                  <w:p>
                    <w:pPr>
                      <w:spacing w:line="360" w:lineRule="auto"/>
                      <w:ind w:firstLine="420" w:firstLineChars="200"/>
                      <w:jc w:val="both"/>
                      <w:rPr>
                        <w:rFonts w:hint="default"/>
                        <w:color w:val="000000"/>
                        <w:szCs w:val="21"/>
                        <w:lang w:val="en-US" w:eastAsia="zh-CN"/>
                      </w:rPr>
                    </w:pPr>
                    <w:r>
                      <w:rPr>
                        <w:rFonts w:hint="eastAsia"/>
                        <w:color w:val="000000"/>
                        <w:szCs w:val="21"/>
                        <w:lang w:val="en-US" w:eastAsia="zh-CN"/>
                      </w:rPr>
                      <w:t>减碳技术</w:t>
                    </w:r>
                    <w:r>
                      <w:rPr>
                        <w:rFonts w:hint="eastAsia"/>
                        <w:color w:val="000000"/>
                        <w:szCs w:val="21"/>
                        <w:lang w:eastAsia="zh-CN"/>
                      </w:rPr>
                      <w:t>：通过日常对运行方式及煤炭热值写实，</w:t>
                    </w:r>
                    <w:r>
                      <w:rPr>
                        <w:rFonts w:hint="eastAsia"/>
                        <w:color w:val="000000"/>
                        <w:szCs w:val="21"/>
                        <w:lang w:val="en-US" w:eastAsia="zh-CN"/>
                      </w:rPr>
                      <w:t>确定最经济的入炉煤热值范围，提高锅炉效率，降低煤炭使用量。按照以热定电的运行方式运行，确保机组安全经济运行，提高机组运行效率。充分利用生产过程中的余热，对窑炉烟气余热、烘干炉蒸汽冷凝水余热、漏板及空压机冷却循环水余热进行综合利用，减少蒸汽消耗，减少碳排放。</w:t>
                    </w:r>
                  </w:p>
                  <w:p>
                    <w:pPr>
                      <w:spacing w:line="360" w:lineRule="auto"/>
                      <w:ind w:firstLine="420" w:firstLineChars="200"/>
                      <w:jc w:val="both"/>
                      <w:rPr>
                        <w:rFonts w:hint="default" w:eastAsia="宋体"/>
                        <w:color w:val="000000"/>
                        <w:szCs w:val="21"/>
                        <w:lang w:val="en-US" w:eastAsia="zh-CN"/>
                      </w:rPr>
                    </w:pPr>
                    <w:r>
                      <w:rPr>
                        <w:rFonts w:hint="eastAsia"/>
                        <w:color w:val="000000"/>
                        <w:szCs w:val="21"/>
                      </w:rPr>
                      <w:t>设备：公司大量采用节能型高效通用用能设备，其中大功率电机一律采用一级能效永磁电机</w:t>
                    </w:r>
                    <w:r>
                      <w:rPr>
                        <w:rFonts w:hint="eastAsia"/>
                        <w:color w:val="000000"/>
                        <w:szCs w:val="21"/>
                        <w:lang w:eastAsia="zh-CN"/>
                      </w:rPr>
                      <w:t>；</w:t>
                    </w:r>
                    <w:r>
                      <w:rPr>
                        <w:rFonts w:hint="eastAsia"/>
                        <w:color w:val="000000"/>
                        <w:szCs w:val="21"/>
                        <w:lang w:val="en-US" w:eastAsia="zh-CN"/>
                      </w:rPr>
                      <w:t>在各厂区部分厂房顶安装光伏发电，</w:t>
                    </w:r>
                    <w:r>
                      <w:rPr>
                        <w:rFonts w:hint="eastAsia"/>
                        <w:color w:val="000000"/>
                        <w:szCs w:val="21"/>
                      </w:rPr>
                      <w:t>能够有效减少碳排放；</w:t>
                    </w:r>
                  </w:p>
                  <w:p>
                    <w:pPr>
                      <w:spacing w:line="360" w:lineRule="auto"/>
                      <w:ind w:firstLine="420" w:firstLineChars="200"/>
                      <w:jc w:val="both"/>
                      <w:rPr>
                        <w:color w:val="000000"/>
                        <w:szCs w:val="21"/>
                      </w:rPr>
                    </w:pPr>
                    <w:r>
                      <w:rPr>
                        <w:rFonts w:hint="eastAsia"/>
                        <w:color w:val="000000"/>
                        <w:szCs w:val="21"/>
                      </w:rPr>
                      <w:t>照明：公司厂区及各房间或场所采用LED等节能型照明灯具，照明功率密度均符合GB50034标准要求，利用天窗采光进一步利用自然光照明，有效降低了能耗；</w:t>
                    </w:r>
                  </w:p>
                  <w:p>
                    <w:pPr>
                      <w:spacing w:line="360" w:lineRule="auto"/>
                      <w:ind w:firstLine="420" w:firstLineChars="200"/>
                      <w:jc w:val="both"/>
                      <w:rPr>
                        <w:color w:val="000000"/>
                        <w:szCs w:val="21"/>
                      </w:rPr>
                    </w:pPr>
                    <w:r>
                      <w:rPr>
                        <w:rFonts w:hint="eastAsia"/>
                        <w:color w:val="000000"/>
                        <w:szCs w:val="21"/>
                      </w:rPr>
                      <w:t>绿化：公司绿植种类丰富，绿化水平较高，能有效吸收排放的二氧化碳；</w:t>
                    </w:r>
                  </w:p>
                  <w:p>
                    <w:pPr>
                      <w:spacing w:line="360" w:lineRule="auto"/>
                      <w:ind w:firstLine="420" w:firstLineChars="200"/>
                      <w:jc w:val="both"/>
                      <w:rPr>
                        <w:rFonts w:hint="default"/>
                      </w:rPr>
                    </w:pPr>
                    <w:r>
                      <w:rPr>
                        <w:rFonts w:hint="eastAsia"/>
                        <w:color w:val="000000"/>
                        <w:szCs w:val="21"/>
                      </w:rPr>
                      <w:t>管理体系：公司建立能源管理体系，确定了能源管理目标指标和能源管理实施方案，定期开展能源评审，并结合绩效考核、精益生产提案、奖励等多种手段，不断挖掘节能改造以及用能结构优化项目，进一步减少碳排放。</w:t>
                    </w:r>
                  </w:p>
                </w:tc>
              </w:tr>
            </w:tbl>
            <w:p>
              <w:pPr>
                <w:spacing w:line="360" w:lineRule="auto"/>
                <w:jc w:val="both"/>
                <w:rPr>
                  <w:color w:val="000000"/>
                  <w:szCs w:val="21"/>
                </w:rPr>
              </w:pPr>
            </w:p>
          </w:sdtContent>
        </w:sdt>
      </w:sdtContent>
    </w:sdt>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64DD5"/>
    <w:multiLevelType w:val="multilevel"/>
    <w:tmpl w:val="04364DD5"/>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223BC3"/>
    <w:multiLevelType w:val="multilevel"/>
    <w:tmpl w:val="2D223BC3"/>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9BA4BB7"/>
    <w:multiLevelType w:val="multilevel"/>
    <w:tmpl w:val="69BA4BB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6140D4"/>
    <w:multiLevelType w:val="multilevel"/>
    <w:tmpl w:val="7A6140D4"/>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YzhiNTMxMDdkNThmOGQ5MzU5MzcwODQ5ODYyNzgifQ=="/>
  </w:docVars>
  <w:rsids>
    <w:rsidRoot w:val="41AC7622"/>
    <w:rsid w:val="005428B7"/>
    <w:rsid w:val="00DD4669"/>
    <w:rsid w:val="00F92DD1"/>
    <w:rsid w:val="01207E7F"/>
    <w:rsid w:val="01B54FEA"/>
    <w:rsid w:val="01F12528"/>
    <w:rsid w:val="0201546C"/>
    <w:rsid w:val="0215149E"/>
    <w:rsid w:val="02422D83"/>
    <w:rsid w:val="02467E99"/>
    <w:rsid w:val="0254201B"/>
    <w:rsid w:val="028B6000"/>
    <w:rsid w:val="02A25AED"/>
    <w:rsid w:val="02A9763F"/>
    <w:rsid w:val="02E41E66"/>
    <w:rsid w:val="03533DAA"/>
    <w:rsid w:val="03B507CD"/>
    <w:rsid w:val="03B92D12"/>
    <w:rsid w:val="041A45BC"/>
    <w:rsid w:val="04372952"/>
    <w:rsid w:val="04631ADA"/>
    <w:rsid w:val="04E15BE7"/>
    <w:rsid w:val="05DA32A7"/>
    <w:rsid w:val="06295178"/>
    <w:rsid w:val="06305B7F"/>
    <w:rsid w:val="0638506A"/>
    <w:rsid w:val="065C270E"/>
    <w:rsid w:val="06620A9A"/>
    <w:rsid w:val="06936FD8"/>
    <w:rsid w:val="06C405AE"/>
    <w:rsid w:val="06C556D9"/>
    <w:rsid w:val="06C83424"/>
    <w:rsid w:val="06EF040F"/>
    <w:rsid w:val="06FC7157"/>
    <w:rsid w:val="072E2057"/>
    <w:rsid w:val="07486EBC"/>
    <w:rsid w:val="07586EA8"/>
    <w:rsid w:val="07BA57B8"/>
    <w:rsid w:val="08317EF9"/>
    <w:rsid w:val="087E5BF0"/>
    <w:rsid w:val="08CF41A6"/>
    <w:rsid w:val="093E76A2"/>
    <w:rsid w:val="09682713"/>
    <w:rsid w:val="096A5DDA"/>
    <w:rsid w:val="097A1D68"/>
    <w:rsid w:val="09BF6867"/>
    <w:rsid w:val="09D63990"/>
    <w:rsid w:val="09F16A06"/>
    <w:rsid w:val="09F2482C"/>
    <w:rsid w:val="0A1344E1"/>
    <w:rsid w:val="0A3B1ECF"/>
    <w:rsid w:val="0ABD1E81"/>
    <w:rsid w:val="0AFD17AE"/>
    <w:rsid w:val="0B220ACF"/>
    <w:rsid w:val="0B27429B"/>
    <w:rsid w:val="0B7225EE"/>
    <w:rsid w:val="0BB47FE1"/>
    <w:rsid w:val="0C367A67"/>
    <w:rsid w:val="0CC40932"/>
    <w:rsid w:val="0D591EB7"/>
    <w:rsid w:val="0E324F28"/>
    <w:rsid w:val="0E8D23F7"/>
    <w:rsid w:val="0EA47B0E"/>
    <w:rsid w:val="0EC847B8"/>
    <w:rsid w:val="0EE7474A"/>
    <w:rsid w:val="0F0C3602"/>
    <w:rsid w:val="0F3F6E57"/>
    <w:rsid w:val="0F6B6EF8"/>
    <w:rsid w:val="0F90208C"/>
    <w:rsid w:val="0F937A82"/>
    <w:rsid w:val="0FAB26CE"/>
    <w:rsid w:val="0FB205DD"/>
    <w:rsid w:val="0FC25DA8"/>
    <w:rsid w:val="100F4B91"/>
    <w:rsid w:val="108234E2"/>
    <w:rsid w:val="108F1939"/>
    <w:rsid w:val="10A72E14"/>
    <w:rsid w:val="10BB5365"/>
    <w:rsid w:val="10D66403"/>
    <w:rsid w:val="10E227CB"/>
    <w:rsid w:val="11532583"/>
    <w:rsid w:val="1159121A"/>
    <w:rsid w:val="12457B55"/>
    <w:rsid w:val="12A736C1"/>
    <w:rsid w:val="12DB126F"/>
    <w:rsid w:val="1323296A"/>
    <w:rsid w:val="132B0C2F"/>
    <w:rsid w:val="134629F0"/>
    <w:rsid w:val="134F7F59"/>
    <w:rsid w:val="13834E38"/>
    <w:rsid w:val="13BC20FB"/>
    <w:rsid w:val="13C56E19"/>
    <w:rsid w:val="13CC5E4A"/>
    <w:rsid w:val="13D76684"/>
    <w:rsid w:val="14057E4E"/>
    <w:rsid w:val="14301203"/>
    <w:rsid w:val="14820B24"/>
    <w:rsid w:val="148A0CFD"/>
    <w:rsid w:val="14F43BEF"/>
    <w:rsid w:val="157B3CF8"/>
    <w:rsid w:val="15904836"/>
    <w:rsid w:val="15AB1148"/>
    <w:rsid w:val="16330E62"/>
    <w:rsid w:val="167817A5"/>
    <w:rsid w:val="167D2A98"/>
    <w:rsid w:val="16D154AB"/>
    <w:rsid w:val="170C4742"/>
    <w:rsid w:val="175331E8"/>
    <w:rsid w:val="179173BC"/>
    <w:rsid w:val="18010831"/>
    <w:rsid w:val="184143D0"/>
    <w:rsid w:val="184545A1"/>
    <w:rsid w:val="1949048B"/>
    <w:rsid w:val="19994DB2"/>
    <w:rsid w:val="1A097946"/>
    <w:rsid w:val="1A195A01"/>
    <w:rsid w:val="1A3D3083"/>
    <w:rsid w:val="1AC40C89"/>
    <w:rsid w:val="1AD06B57"/>
    <w:rsid w:val="1B2767C3"/>
    <w:rsid w:val="1B512810"/>
    <w:rsid w:val="1BC535A9"/>
    <w:rsid w:val="1BD45F0B"/>
    <w:rsid w:val="1BDE7F3C"/>
    <w:rsid w:val="1BE848BE"/>
    <w:rsid w:val="1C3039D4"/>
    <w:rsid w:val="1C810B06"/>
    <w:rsid w:val="1CDB1147"/>
    <w:rsid w:val="1CEB4611"/>
    <w:rsid w:val="1CFB3EE3"/>
    <w:rsid w:val="1D336FA3"/>
    <w:rsid w:val="1D5F41F7"/>
    <w:rsid w:val="1D750DFF"/>
    <w:rsid w:val="1D81186A"/>
    <w:rsid w:val="1D8411D3"/>
    <w:rsid w:val="1DC30E76"/>
    <w:rsid w:val="1E014F61"/>
    <w:rsid w:val="1E297F93"/>
    <w:rsid w:val="1E394C2F"/>
    <w:rsid w:val="1E7C12A5"/>
    <w:rsid w:val="1E9F5209"/>
    <w:rsid w:val="1EC85C90"/>
    <w:rsid w:val="1F01685F"/>
    <w:rsid w:val="1F30542E"/>
    <w:rsid w:val="1F6C67BE"/>
    <w:rsid w:val="20430A2A"/>
    <w:rsid w:val="217517FC"/>
    <w:rsid w:val="2183559A"/>
    <w:rsid w:val="21B81CDA"/>
    <w:rsid w:val="220D210C"/>
    <w:rsid w:val="2236087A"/>
    <w:rsid w:val="22767A8F"/>
    <w:rsid w:val="231C4442"/>
    <w:rsid w:val="238D1C79"/>
    <w:rsid w:val="23E64335"/>
    <w:rsid w:val="23E97AE3"/>
    <w:rsid w:val="241A099C"/>
    <w:rsid w:val="24734358"/>
    <w:rsid w:val="24A50F9D"/>
    <w:rsid w:val="24A62890"/>
    <w:rsid w:val="24B93474"/>
    <w:rsid w:val="24D76B19"/>
    <w:rsid w:val="24F00CB8"/>
    <w:rsid w:val="259D390C"/>
    <w:rsid w:val="25AD3C5F"/>
    <w:rsid w:val="25BF2608"/>
    <w:rsid w:val="25D86C5E"/>
    <w:rsid w:val="25E6566A"/>
    <w:rsid w:val="25FB3EC3"/>
    <w:rsid w:val="260243C5"/>
    <w:rsid w:val="2621444C"/>
    <w:rsid w:val="2629057C"/>
    <w:rsid w:val="264D2642"/>
    <w:rsid w:val="26590346"/>
    <w:rsid w:val="2688509E"/>
    <w:rsid w:val="26E16438"/>
    <w:rsid w:val="26F863FD"/>
    <w:rsid w:val="2772177D"/>
    <w:rsid w:val="27ED16E6"/>
    <w:rsid w:val="28134919"/>
    <w:rsid w:val="28232D37"/>
    <w:rsid w:val="2855741F"/>
    <w:rsid w:val="28813858"/>
    <w:rsid w:val="28D74C2D"/>
    <w:rsid w:val="294A4328"/>
    <w:rsid w:val="295A4CE1"/>
    <w:rsid w:val="29605507"/>
    <w:rsid w:val="29665FFE"/>
    <w:rsid w:val="299D2D42"/>
    <w:rsid w:val="29CF164D"/>
    <w:rsid w:val="29F93E08"/>
    <w:rsid w:val="2A277E79"/>
    <w:rsid w:val="2A545DAF"/>
    <w:rsid w:val="2A984CA7"/>
    <w:rsid w:val="2AA565F3"/>
    <w:rsid w:val="2AB146DC"/>
    <w:rsid w:val="2AB74CE2"/>
    <w:rsid w:val="2B676746"/>
    <w:rsid w:val="2BC05F1C"/>
    <w:rsid w:val="2C25472D"/>
    <w:rsid w:val="2C6530ED"/>
    <w:rsid w:val="2CA61949"/>
    <w:rsid w:val="2D365309"/>
    <w:rsid w:val="2D7A1C07"/>
    <w:rsid w:val="2DD62280"/>
    <w:rsid w:val="2E5E3D67"/>
    <w:rsid w:val="2E735A82"/>
    <w:rsid w:val="2E8F11DA"/>
    <w:rsid w:val="2ED274FB"/>
    <w:rsid w:val="2EF028B5"/>
    <w:rsid w:val="2F581287"/>
    <w:rsid w:val="2F70472F"/>
    <w:rsid w:val="30366FC0"/>
    <w:rsid w:val="304C1D0D"/>
    <w:rsid w:val="30F15A54"/>
    <w:rsid w:val="30F7607C"/>
    <w:rsid w:val="310304D5"/>
    <w:rsid w:val="31345F90"/>
    <w:rsid w:val="3146336B"/>
    <w:rsid w:val="31D626C8"/>
    <w:rsid w:val="320C0F21"/>
    <w:rsid w:val="320D785E"/>
    <w:rsid w:val="322C1F03"/>
    <w:rsid w:val="3233092E"/>
    <w:rsid w:val="332246DD"/>
    <w:rsid w:val="333C3D86"/>
    <w:rsid w:val="33810CBD"/>
    <w:rsid w:val="338B4276"/>
    <w:rsid w:val="343F04CF"/>
    <w:rsid w:val="347F1512"/>
    <w:rsid w:val="34E27124"/>
    <w:rsid w:val="34EA31D3"/>
    <w:rsid w:val="35272166"/>
    <w:rsid w:val="352846E0"/>
    <w:rsid w:val="3597356B"/>
    <w:rsid w:val="35C933DF"/>
    <w:rsid w:val="36434782"/>
    <w:rsid w:val="366601E4"/>
    <w:rsid w:val="36BC7B3A"/>
    <w:rsid w:val="36D644CD"/>
    <w:rsid w:val="375F7FEC"/>
    <w:rsid w:val="376205CE"/>
    <w:rsid w:val="384338F8"/>
    <w:rsid w:val="388409A5"/>
    <w:rsid w:val="389F4543"/>
    <w:rsid w:val="396E3991"/>
    <w:rsid w:val="39935643"/>
    <w:rsid w:val="39DA5519"/>
    <w:rsid w:val="3A2643C2"/>
    <w:rsid w:val="3A9005A4"/>
    <w:rsid w:val="3AF10422"/>
    <w:rsid w:val="3B071D21"/>
    <w:rsid w:val="3B337AF7"/>
    <w:rsid w:val="3B3825BE"/>
    <w:rsid w:val="3B3D75A9"/>
    <w:rsid w:val="3BC1467B"/>
    <w:rsid w:val="3C1D08C2"/>
    <w:rsid w:val="3C3673B3"/>
    <w:rsid w:val="3C4B1B3A"/>
    <w:rsid w:val="3C8F2993"/>
    <w:rsid w:val="3C9A1C4B"/>
    <w:rsid w:val="3CD50F10"/>
    <w:rsid w:val="3CE549AD"/>
    <w:rsid w:val="3CEE137B"/>
    <w:rsid w:val="3D773A63"/>
    <w:rsid w:val="3D84228B"/>
    <w:rsid w:val="3DE41833"/>
    <w:rsid w:val="3E365078"/>
    <w:rsid w:val="3E503D0F"/>
    <w:rsid w:val="3E5F1CA9"/>
    <w:rsid w:val="3E6776A4"/>
    <w:rsid w:val="3ED40775"/>
    <w:rsid w:val="3ED86F24"/>
    <w:rsid w:val="3F245620"/>
    <w:rsid w:val="3F41711D"/>
    <w:rsid w:val="3F8E6140"/>
    <w:rsid w:val="3FEF280E"/>
    <w:rsid w:val="405006F7"/>
    <w:rsid w:val="40841B12"/>
    <w:rsid w:val="41375064"/>
    <w:rsid w:val="41A76FF8"/>
    <w:rsid w:val="41AC7622"/>
    <w:rsid w:val="42852CB9"/>
    <w:rsid w:val="42DE0BAD"/>
    <w:rsid w:val="42EA4566"/>
    <w:rsid w:val="43F54C3B"/>
    <w:rsid w:val="44D064C3"/>
    <w:rsid w:val="45173166"/>
    <w:rsid w:val="45C931B3"/>
    <w:rsid w:val="45D341E7"/>
    <w:rsid w:val="45DD2282"/>
    <w:rsid w:val="461B7444"/>
    <w:rsid w:val="461E5D2D"/>
    <w:rsid w:val="4641575A"/>
    <w:rsid w:val="46FF70F5"/>
    <w:rsid w:val="470A69EF"/>
    <w:rsid w:val="470E3894"/>
    <w:rsid w:val="47BC3A2F"/>
    <w:rsid w:val="48127C48"/>
    <w:rsid w:val="482747CE"/>
    <w:rsid w:val="482B54B7"/>
    <w:rsid w:val="48312C6C"/>
    <w:rsid w:val="484D7B87"/>
    <w:rsid w:val="488C399F"/>
    <w:rsid w:val="48E040A7"/>
    <w:rsid w:val="48E62D86"/>
    <w:rsid w:val="48FC752F"/>
    <w:rsid w:val="49530E53"/>
    <w:rsid w:val="496D78D0"/>
    <w:rsid w:val="4AB14141"/>
    <w:rsid w:val="4B0A371B"/>
    <w:rsid w:val="4B2D324E"/>
    <w:rsid w:val="4B3238DE"/>
    <w:rsid w:val="4B36203E"/>
    <w:rsid w:val="4B3F3114"/>
    <w:rsid w:val="4B8C268E"/>
    <w:rsid w:val="4BAF4597"/>
    <w:rsid w:val="4BBC26D6"/>
    <w:rsid w:val="4BD402D5"/>
    <w:rsid w:val="4C0C6168"/>
    <w:rsid w:val="4C834388"/>
    <w:rsid w:val="4CD62A41"/>
    <w:rsid w:val="4CEF3424"/>
    <w:rsid w:val="4CF819F7"/>
    <w:rsid w:val="4D2764F6"/>
    <w:rsid w:val="4D361268"/>
    <w:rsid w:val="4D415384"/>
    <w:rsid w:val="4DFA474B"/>
    <w:rsid w:val="4E191D81"/>
    <w:rsid w:val="4E3D24FD"/>
    <w:rsid w:val="4EF61337"/>
    <w:rsid w:val="4F860687"/>
    <w:rsid w:val="4FA56610"/>
    <w:rsid w:val="4FD4797B"/>
    <w:rsid w:val="50403833"/>
    <w:rsid w:val="50E0345C"/>
    <w:rsid w:val="51225490"/>
    <w:rsid w:val="51594ECB"/>
    <w:rsid w:val="51B96FA9"/>
    <w:rsid w:val="51FD142D"/>
    <w:rsid w:val="523A4D71"/>
    <w:rsid w:val="523F00D0"/>
    <w:rsid w:val="5274210C"/>
    <w:rsid w:val="5297040C"/>
    <w:rsid w:val="52FF00B9"/>
    <w:rsid w:val="533A0A1C"/>
    <w:rsid w:val="53B07700"/>
    <w:rsid w:val="548C44CD"/>
    <w:rsid w:val="54E35D5C"/>
    <w:rsid w:val="550C5E83"/>
    <w:rsid w:val="555D2F12"/>
    <w:rsid w:val="55687A26"/>
    <w:rsid w:val="55A75CF6"/>
    <w:rsid w:val="55E44D51"/>
    <w:rsid w:val="56124268"/>
    <w:rsid w:val="56230991"/>
    <w:rsid w:val="563143E8"/>
    <w:rsid w:val="566F4752"/>
    <w:rsid w:val="567F2B7C"/>
    <w:rsid w:val="56A236C9"/>
    <w:rsid w:val="56C07839"/>
    <w:rsid w:val="571528DA"/>
    <w:rsid w:val="57577BAB"/>
    <w:rsid w:val="57830BFA"/>
    <w:rsid w:val="57A70E69"/>
    <w:rsid w:val="57F335D5"/>
    <w:rsid w:val="582D0D4C"/>
    <w:rsid w:val="583D46A0"/>
    <w:rsid w:val="58F1293B"/>
    <w:rsid w:val="59446A38"/>
    <w:rsid w:val="595220D7"/>
    <w:rsid w:val="5987209C"/>
    <w:rsid w:val="598E7505"/>
    <w:rsid w:val="59E62E78"/>
    <w:rsid w:val="5A022A6C"/>
    <w:rsid w:val="5B0D1EA1"/>
    <w:rsid w:val="5B286611"/>
    <w:rsid w:val="5B6B7D4A"/>
    <w:rsid w:val="5B7934AC"/>
    <w:rsid w:val="5B9C5C44"/>
    <w:rsid w:val="5C6E26C6"/>
    <w:rsid w:val="5C9A468F"/>
    <w:rsid w:val="5D160D7C"/>
    <w:rsid w:val="5D4F1BD1"/>
    <w:rsid w:val="5D8734C9"/>
    <w:rsid w:val="5DE21DAE"/>
    <w:rsid w:val="5E1B57CC"/>
    <w:rsid w:val="5EAD78D8"/>
    <w:rsid w:val="5ECA6CFE"/>
    <w:rsid w:val="5ED244FE"/>
    <w:rsid w:val="5F3229E6"/>
    <w:rsid w:val="5F790C20"/>
    <w:rsid w:val="5F833F55"/>
    <w:rsid w:val="5FB66152"/>
    <w:rsid w:val="5FDB5065"/>
    <w:rsid w:val="601B6B5D"/>
    <w:rsid w:val="608A1214"/>
    <w:rsid w:val="60D043F2"/>
    <w:rsid w:val="60F42AD7"/>
    <w:rsid w:val="611961D8"/>
    <w:rsid w:val="6129173D"/>
    <w:rsid w:val="61551B39"/>
    <w:rsid w:val="61CD1840"/>
    <w:rsid w:val="61DF786C"/>
    <w:rsid w:val="62272072"/>
    <w:rsid w:val="62354B5F"/>
    <w:rsid w:val="62497CC4"/>
    <w:rsid w:val="629A5D3A"/>
    <w:rsid w:val="62DB0E39"/>
    <w:rsid w:val="62EE5A34"/>
    <w:rsid w:val="63310772"/>
    <w:rsid w:val="63473602"/>
    <w:rsid w:val="63D91914"/>
    <w:rsid w:val="63E75DD0"/>
    <w:rsid w:val="641E6054"/>
    <w:rsid w:val="64260554"/>
    <w:rsid w:val="643048BD"/>
    <w:rsid w:val="64B1583C"/>
    <w:rsid w:val="65353E99"/>
    <w:rsid w:val="653D7E42"/>
    <w:rsid w:val="655972BB"/>
    <w:rsid w:val="65DE42A5"/>
    <w:rsid w:val="65E421B5"/>
    <w:rsid w:val="66055422"/>
    <w:rsid w:val="6607192A"/>
    <w:rsid w:val="66967942"/>
    <w:rsid w:val="66DA3439"/>
    <w:rsid w:val="673465A7"/>
    <w:rsid w:val="67BB6D59"/>
    <w:rsid w:val="67E30674"/>
    <w:rsid w:val="67E47D12"/>
    <w:rsid w:val="69043A76"/>
    <w:rsid w:val="691E7453"/>
    <w:rsid w:val="69627107"/>
    <w:rsid w:val="699F1479"/>
    <w:rsid w:val="69C12F85"/>
    <w:rsid w:val="69D34473"/>
    <w:rsid w:val="6A960CB4"/>
    <w:rsid w:val="6A9E3EC8"/>
    <w:rsid w:val="6AC03654"/>
    <w:rsid w:val="6AD62716"/>
    <w:rsid w:val="6ADA002D"/>
    <w:rsid w:val="6AE2424E"/>
    <w:rsid w:val="6B087EA9"/>
    <w:rsid w:val="6B294583"/>
    <w:rsid w:val="6B7323CB"/>
    <w:rsid w:val="6B7356B6"/>
    <w:rsid w:val="6B7F1C62"/>
    <w:rsid w:val="6B9A7D07"/>
    <w:rsid w:val="6BC24131"/>
    <w:rsid w:val="6BCC41B1"/>
    <w:rsid w:val="6C320EF2"/>
    <w:rsid w:val="6CE3680D"/>
    <w:rsid w:val="6CE86117"/>
    <w:rsid w:val="6D1F05DD"/>
    <w:rsid w:val="6D760C69"/>
    <w:rsid w:val="6DB14B1F"/>
    <w:rsid w:val="6E14500E"/>
    <w:rsid w:val="6E4960C6"/>
    <w:rsid w:val="6E5B45B1"/>
    <w:rsid w:val="6F45556B"/>
    <w:rsid w:val="6F787E5C"/>
    <w:rsid w:val="6FEC0E77"/>
    <w:rsid w:val="705167D0"/>
    <w:rsid w:val="706A4736"/>
    <w:rsid w:val="707741BD"/>
    <w:rsid w:val="70FD058C"/>
    <w:rsid w:val="71331C20"/>
    <w:rsid w:val="71600FF7"/>
    <w:rsid w:val="71663D41"/>
    <w:rsid w:val="718E6DBA"/>
    <w:rsid w:val="71935C05"/>
    <w:rsid w:val="71CF7314"/>
    <w:rsid w:val="71F72B40"/>
    <w:rsid w:val="726364DD"/>
    <w:rsid w:val="72AD0780"/>
    <w:rsid w:val="72D017BF"/>
    <w:rsid w:val="72DA2EA9"/>
    <w:rsid w:val="730D22ED"/>
    <w:rsid w:val="73425D8E"/>
    <w:rsid w:val="73541F99"/>
    <w:rsid w:val="73731D31"/>
    <w:rsid w:val="737467EC"/>
    <w:rsid w:val="739B7220"/>
    <w:rsid w:val="73A06EB4"/>
    <w:rsid w:val="73B80F3F"/>
    <w:rsid w:val="741D0042"/>
    <w:rsid w:val="743E62FC"/>
    <w:rsid w:val="7455246F"/>
    <w:rsid w:val="746A1F2E"/>
    <w:rsid w:val="747E5635"/>
    <w:rsid w:val="7495175E"/>
    <w:rsid w:val="755A3BC2"/>
    <w:rsid w:val="756106A9"/>
    <w:rsid w:val="7589127C"/>
    <w:rsid w:val="75896F18"/>
    <w:rsid w:val="75AD58D3"/>
    <w:rsid w:val="75C96969"/>
    <w:rsid w:val="75D44203"/>
    <w:rsid w:val="76213716"/>
    <w:rsid w:val="764629D0"/>
    <w:rsid w:val="76522BFF"/>
    <w:rsid w:val="7653495A"/>
    <w:rsid w:val="766014AB"/>
    <w:rsid w:val="767C0A70"/>
    <w:rsid w:val="7691358C"/>
    <w:rsid w:val="769A18AE"/>
    <w:rsid w:val="76A523F4"/>
    <w:rsid w:val="776C27C8"/>
    <w:rsid w:val="78020541"/>
    <w:rsid w:val="78213152"/>
    <w:rsid w:val="785E569E"/>
    <w:rsid w:val="787A3D0B"/>
    <w:rsid w:val="787B5785"/>
    <w:rsid w:val="78954441"/>
    <w:rsid w:val="78DD7A8D"/>
    <w:rsid w:val="78FB58B1"/>
    <w:rsid w:val="79546391"/>
    <w:rsid w:val="795D20B1"/>
    <w:rsid w:val="79757D5C"/>
    <w:rsid w:val="79994B27"/>
    <w:rsid w:val="79DD0836"/>
    <w:rsid w:val="79E25DB6"/>
    <w:rsid w:val="79E737D4"/>
    <w:rsid w:val="79F44E1E"/>
    <w:rsid w:val="7A0C4EF7"/>
    <w:rsid w:val="7A0C5423"/>
    <w:rsid w:val="7A2015E7"/>
    <w:rsid w:val="7A946F0C"/>
    <w:rsid w:val="7AEE6EAE"/>
    <w:rsid w:val="7B2B0800"/>
    <w:rsid w:val="7B3327A8"/>
    <w:rsid w:val="7B59391D"/>
    <w:rsid w:val="7B5D5C35"/>
    <w:rsid w:val="7B681852"/>
    <w:rsid w:val="7B70718B"/>
    <w:rsid w:val="7BA80117"/>
    <w:rsid w:val="7C1E0165"/>
    <w:rsid w:val="7C6F3207"/>
    <w:rsid w:val="7C97078A"/>
    <w:rsid w:val="7CEB725D"/>
    <w:rsid w:val="7D0C7D7E"/>
    <w:rsid w:val="7D563BF7"/>
    <w:rsid w:val="7D5D4D73"/>
    <w:rsid w:val="7D895CED"/>
    <w:rsid w:val="7D9064E4"/>
    <w:rsid w:val="7E2951D8"/>
    <w:rsid w:val="7E434244"/>
    <w:rsid w:val="7E490E14"/>
    <w:rsid w:val="7EA32A5E"/>
    <w:rsid w:val="7EB669C3"/>
    <w:rsid w:val="7EDC772C"/>
    <w:rsid w:val="7EE73A75"/>
    <w:rsid w:val="7F165ACC"/>
    <w:rsid w:val="7F395220"/>
    <w:rsid w:val="7F7B4078"/>
    <w:rsid w:val="7FBD6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1"/>
      <w:szCs w:val="24"/>
      <w:lang w:val="en-US" w:eastAsia="zh-CN" w:bidi="ar-SA"/>
    </w:rPr>
  </w:style>
  <w:style w:type="paragraph" w:styleId="3">
    <w:name w:val="heading 1"/>
    <w:basedOn w:val="1"/>
    <w:next w:val="1"/>
    <w:qFormat/>
    <w:uiPriority w:val="99"/>
    <w:pPr>
      <w:keepNext/>
      <w:keepLines/>
      <w:widowControl w:val="0"/>
      <w:spacing w:before="60" w:after="60" w:line="360" w:lineRule="auto"/>
      <w:jc w:val="center"/>
      <w:outlineLvl w:val="0"/>
    </w:pPr>
    <w:rPr>
      <w:rFonts w:ascii="Calibri" w:hAnsi="Calibri" w:eastAsia="黑体" w:cs="Times New Roman"/>
      <w:b/>
      <w:bCs/>
      <w:kern w:val="44"/>
      <w:sz w:val="28"/>
      <w:szCs w:val="44"/>
    </w:rPr>
  </w:style>
  <w:style w:type="paragraph" w:styleId="4">
    <w:name w:val="heading 2"/>
    <w:basedOn w:val="1"/>
    <w:next w:val="1"/>
    <w:qFormat/>
    <w:uiPriority w:val="0"/>
    <w:pPr>
      <w:keepNext/>
      <w:keepLines/>
      <w:widowControl w:val="0"/>
      <w:spacing w:before="60" w:after="60"/>
      <w:jc w:val="both"/>
      <w:outlineLvl w:val="1"/>
    </w:pPr>
    <w:rPr>
      <w:rFonts w:ascii="Arial" w:hAnsi="Arial" w:cs="Times New Roman"/>
      <w:b/>
      <w:bCs/>
      <w:kern w:val="2"/>
      <w:szCs w:val="21"/>
    </w:rPr>
  </w:style>
  <w:style w:type="paragraph" w:styleId="5">
    <w:name w:val="heading 3"/>
    <w:basedOn w:val="1"/>
    <w:next w:val="1"/>
    <w:qFormat/>
    <w:uiPriority w:val="9"/>
    <w:pPr>
      <w:keepNext/>
      <w:keepLines/>
      <w:widowControl w:val="0"/>
      <w:spacing w:before="60" w:after="60"/>
      <w:jc w:val="both"/>
      <w:outlineLvl w:val="2"/>
    </w:pPr>
    <w:rPr>
      <w:rFonts w:ascii="Calibri" w:hAnsi="Calibri" w:cs="Times New Roman"/>
      <w:b/>
      <w:bCs/>
      <w:kern w:val="2"/>
      <w:szCs w:val="32"/>
    </w:rPr>
  </w:style>
  <w:style w:type="paragraph" w:styleId="6">
    <w:name w:val="heading 4"/>
    <w:basedOn w:val="1"/>
    <w:next w:val="1"/>
    <w:qFormat/>
    <w:uiPriority w:val="9"/>
    <w:pPr>
      <w:keepNext/>
      <w:keepLines/>
      <w:widowControl w:val="0"/>
      <w:spacing w:before="60" w:after="60"/>
      <w:jc w:val="both"/>
      <w:outlineLvl w:val="3"/>
    </w:pPr>
    <w:rPr>
      <w:rFonts w:cs="Times New Roman" w:asciiTheme="minorEastAsia" w:hAnsiTheme="minorEastAsia" w:eastAsiaTheme="minorEastAsia"/>
      <w:b/>
      <w:bCs/>
      <w:kern w:val="2"/>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annotation text"/>
    <w:basedOn w:val="1"/>
    <w:qFormat/>
    <w:uiPriority w:val="0"/>
    <w:pPr>
      <w:jc w:val="left"/>
    </w:pPr>
  </w:style>
  <w:style w:type="paragraph" w:styleId="10">
    <w:name w:val="List Paragraph"/>
    <w:basedOn w:val="1"/>
    <w:qFormat/>
    <w:uiPriority w:val="34"/>
    <w:pPr>
      <w:widowControl w:val="0"/>
      <w:ind w:firstLine="420" w:firstLineChars="200"/>
      <w:jc w:val="both"/>
    </w:pPr>
    <w:rPr>
      <w:rFonts w:ascii="Calibri" w:hAnsi="Calibri" w:cs="Times New Roman"/>
      <w:kern w:val="2"/>
      <w:szCs w:val="22"/>
    </w:rPr>
  </w:style>
  <w:style w:type="paragraph" w:customStyle="1" w:styleId="11">
    <w:name w:val="179"/>
    <w:basedOn w:val="1"/>
    <w:qFormat/>
    <w:uiPriority w:val="0"/>
    <w:pPr>
      <w:ind w:firstLine="420" w:firstLineChars="200"/>
      <w:jc w:val="both"/>
    </w:pPr>
    <w:rPr>
      <w:rFonts w:ascii="Calibri" w:hAnsi="Calibri" w:cs="Times New Roman"/>
      <w:kern w:val="2"/>
      <w:szCs w:val="22"/>
    </w:rPr>
  </w:style>
  <w:style w:type="character" w:customStyle="1" w:styleId="12">
    <w:name w:val="NormalCharacter"/>
    <w:basedOn w:val="9"/>
    <w:qFormat/>
    <w:uiPriority w:val="0"/>
  </w:style>
  <w:style w:type="paragraph" w:customStyle="1" w:styleId="13">
    <w:name w:val="Heading1"/>
    <w:basedOn w:val="1"/>
    <w:next w:val="1"/>
    <w:qFormat/>
    <w:uiPriority w:val="0"/>
    <w:pPr>
      <w:spacing w:beforeAutospacing="1" w:afterAutospacing="1"/>
    </w:pPr>
    <w:rPr>
      <w:rFonts w:hint="eastAsia" w:cs="Times New Roman"/>
      <w:b/>
      <w:kern w:val="44"/>
      <w:sz w:val="48"/>
      <w:szCs w:val="48"/>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d1b0165-1e7a-4381-85ec-c1fd2e8c96a0}"/>
        <w:style w:val=""/>
        <w:category>
          <w:name w:val="常规"/>
          <w:gallery w:val="placeholder"/>
        </w:category>
        <w:types>
          <w:type w:val="bbPlcHdr"/>
        </w:types>
        <w:behaviors>
          <w:behavior w:val="content"/>
        </w:behaviors>
        <w:description w:val=""/>
        <w:guid w:val="{4d1b0165-1e7a-4381-85ec-c1fd2e8c96a0}"/>
      </w:docPartPr>
      <w:docPartBody>
        <w:p>
          <w:r>
            <w:rPr>
              <w:rStyle w:val="3"/>
              <w:rFonts w:hint="eastAsia"/>
              <w:color w:val="333399"/>
              <w:u w:val="single"/>
            </w:rPr>
            <w:t>　　　</w:t>
          </w:r>
        </w:p>
      </w:docPartBody>
    </w:docPart>
    <w:docPart>
      <w:docPartPr>
        <w:name w:val="{a8280ed0-a8c7-44c4-b5b0-0d5d97225c63}"/>
        <w:style w:val=""/>
        <w:category>
          <w:name w:val="常规"/>
          <w:gallery w:val="placeholder"/>
        </w:category>
        <w:types>
          <w:type w:val="bbPlcHdr"/>
        </w:types>
        <w:behaviors>
          <w:behavior w:val="content"/>
        </w:behaviors>
        <w:description w:val=""/>
        <w:guid w:val="{a8280ed0-a8c7-44c4-b5b0-0d5d97225c63}"/>
      </w:docPartPr>
      <w:docPartBody>
        <w:p>
          <w:r>
            <w:rPr>
              <w:rStyle w:val="3"/>
              <w:rFonts w:hint="eastAsia"/>
            </w:rPr>
            <w:t>　</w:t>
          </w:r>
        </w:p>
      </w:docPartBody>
    </w:docPart>
    <w:docPart>
      <w:docPartPr>
        <w:name w:val="{a0222bca-4a2b-4e9e-a5b7-dbb21c1a87ae}"/>
        <w:style w:val=""/>
        <w:category>
          <w:name w:val="常规"/>
          <w:gallery w:val="placeholder"/>
        </w:category>
        <w:types>
          <w:type w:val="bbPlcHdr"/>
        </w:types>
        <w:behaviors>
          <w:behavior w:val="content"/>
        </w:behaviors>
        <w:description w:val=""/>
        <w:guid w:val="{a0222bca-4a2b-4e9e-a5b7-dbb21c1a87ae}"/>
      </w:docPartPr>
      <w:docPartBody>
        <w:p>
          <w:r>
            <w:rPr>
              <w:rStyle w:val="3"/>
              <w:rFonts w:hint="eastAsia"/>
              <w:color w:val="333399"/>
              <w:u w:val="single"/>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2393</Words>
  <Characters>2813</Characters>
  <Lines>0</Lines>
  <Paragraphs>0</Paragraphs>
  <TotalTime>19</TotalTime>
  <ScaleCrop>false</ScaleCrop>
  <LinksUpToDate>false</LinksUpToDate>
  <CharactersWithSpaces>2850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2022-07-11T06:24:00Z</dcterms:created>
  <dc:creator>王祥宁</dc:creator>
  <cp:lastModifiedBy>常印富</cp:lastModifiedBy>
  <dcterms:modified xsi:type="dcterms:W3CDTF">2023-08-11T01:02:32Z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FDA77B04F6F4477DBAED76E080C56A08</vt:lpwstr>
  </property>
  <property fmtid="{D5CDD505-2E9C-101B-9397-08002B2CF9AE}" pid="4" name="5B77E7CEEC58BC6AFAE8886BEB80DBEB">
    <vt:lpwstr>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</vt:lpwstr>
  </property>
</Properties>
</file>