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0E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18E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山东枣庄顺立经贸有限公司</w:t>
      </w:r>
    </w:p>
    <w:p w14:paraId="04FCD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2024年度重大信息公告</w:t>
      </w:r>
    </w:p>
    <w:p w14:paraId="1F8A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 w14:paraId="36B60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 w14:paraId="7EAE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2A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 w14:paraId="75228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D4A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23F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598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BB5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6BB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54FA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C4B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A38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8A2C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7E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9D2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61B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40B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 w14:paraId="4574E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1.统一社会信用代码：9137040016445026X6</w:t>
      </w:r>
    </w:p>
    <w:p w14:paraId="1F8F2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2.企业名称：枣庄顺立经贸有限公司</w:t>
      </w:r>
    </w:p>
    <w:p w14:paraId="1050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3.注册号：370400018007095</w:t>
      </w:r>
    </w:p>
    <w:p w14:paraId="44EE0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4.法定代表人：王传想</w:t>
      </w:r>
    </w:p>
    <w:p w14:paraId="351DA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 w14:paraId="0A00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6.成立日期：1993年04月19日</w:t>
      </w:r>
    </w:p>
    <w:p w14:paraId="5FA5F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7.注册资本：3000万人民币</w:t>
      </w:r>
    </w:p>
    <w:p w14:paraId="1C20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8.核准日期：2021年04月02日</w:t>
      </w:r>
    </w:p>
    <w:p w14:paraId="1D5F7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9.营业期限自：1993年04月19日</w:t>
      </w:r>
    </w:p>
    <w:p w14:paraId="5EC29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10.登记机关：枣庄市市场监督管理局</w:t>
      </w:r>
    </w:p>
    <w:p w14:paraId="10C95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 w14:paraId="01900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12.住所：山东省枣庄市滕州市张汪镇小李庄北侧1000米滕州富源低热值燃料热电有限公司院内</w:t>
      </w:r>
    </w:p>
    <w:p w14:paraId="41683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13.邮政编码：277500</w:t>
      </w:r>
    </w:p>
    <w:p w14:paraId="17014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14.电子信箱:zkjtslgs@126.com</w:t>
      </w:r>
    </w:p>
    <w:p w14:paraId="173A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经营范围：一般项目：建筑材料销售;煤炭及制品销售;专用设备修理;专用化学产品销售（不含危险化学品）;矿山机械销售;汽车零配件零售;电子元器件与机电组件设备制造;家具销售;机械电气设备制造;装卸搬运;非居住房地产租赁;建筑工程机械与设备租赁;机械设备租赁;橡胶加工专用设备销售;机械零件、零部件加工;矿山机械制造;电子元器件与机电组件设备销售;普通机械设备安装服务;广告制作;平面设计;劳动保护用品生产;特种劳动防护用品生产;劳动保护用品销售;特种劳动防护用品销售;物业管理;金属结构制造;通用设备修理;轻质建筑材料销售;环境保护专用设备制造;环境保护专用设备销售。（除依法须经批准的项目外，凭营业执照依法自主开展经营活动）许可项目：酒类经营;施工专业作业;建设工程施工;餐饮服务;文件、资料等其他印刷品印刷;包装装潢印刷品印刷;建筑劳务分包。（依法须经批准的项目，经相关部门批准后方可开展经营活动，具体经营项目以相关部门批准文件或许可证件为准）</w:t>
      </w:r>
    </w:p>
    <w:p w14:paraId="4A66EBD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2024年6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月，在册职工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人，主要生产设备有电焊机、行车、叉车、车床、摇臂钻床、钻铣床、刨床、锯床、精密内孔卧式珩磨机、千斤顶立式拆装机等设备80多台，主要检验器具与检验设备游标卡尺、压力试验机、电能综合分析测试仪等检验设备。主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建筑材料销售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;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煤炭及制品销售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;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专用设备修理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;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机械加工制造为主导产业，餐饮服务、商业零售、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特种劳动防护用品销售为辅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的多元化非煤产业发展新格局，主要生产项目基本形成了设施先进配套化，产品标准系列化，管理科学规范化，生产经营规模配套化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不断提高企业整体形象，逐步发展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成为枣矿集团、田陈煤矿非煤发展的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新试点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标杆企业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。</w:t>
      </w:r>
    </w:p>
    <w:p w14:paraId="1D12B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二、2024年度主要会计数据和财务指标</w:t>
      </w:r>
    </w:p>
    <w:p w14:paraId="68C5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p w14:paraId="4A6AECE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2024年年度累计实现总收入7004.21万元，比去年同期减少17233.23万元;2024年年度累计支出总成本6979.29万元，比去年同期减少17236.92万元;2024年年度累计实现利润总额39.57万元，比去年同期减少5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万元。</w:t>
      </w:r>
    </w:p>
    <w:p w14:paraId="53E5C86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以上均为集团合并口径财务报表数据。</w:t>
      </w:r>
    </w:p>
    <w:p w14:paraId="53340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2.顺立公司2024年年度无重要会计政策变更、重要会计估计变更、前期会计差错更正事项。</w:t>
      </w:r>
    </w:p>
    <w:p w14:paraId="382B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三、董事会报告摘要</w:t>
      </w:r>
    </w:p>
    <w:p w14:paraId="6932C7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本公司为法人独资有限责任公司，不设股东会，任命王传想为公司执行董事兼总经理、法定代表人，任命许伟为公司监事。</w:t>
      </w:r>
    </w:p>
    <w:p w14:paraId="3976EF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（二）制度建设情况。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顺立公司各项制度健全完善，并严格按照《公司章程》等相关文件要求执行。</w:t>
      </w:r>
    </w:p>
    <w:p w14:paraId="19017C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（三）运作情况。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2024年顺立公司严格按照《公司章程》以及集团公司要求，规范运作、科学决策，持续提升企业管控能力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0B20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四、2024年年度发生的重大事项及对企业的影响</w:t>
      </w:r>
    </w:p>
    <w:p w14:paraId="092F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2024年年度内无重大事项及对企业的影响事件的发生。</w:t>
      </w:r>
    </w:p>
    <w:p w14:paraId="1FBF3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AE32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6B3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填报单位：枣庄顺立经贸有限公司</w:t>
      </w:r>
    </w:p>
    <w:p w14:paraId="7770A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 w14:paraId="0AE7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单位负责人：</w:t>
      </w:r>
    </w:p>
    <w:p w14:paraId="367A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 w14:paraId="4ECE5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sectPr>
      <w:footerReference r:id="rId3" w:type="default"/>
      <w:pgSz w:w="11906" w:h="16838"/>
      <w:pgMar w:top="2098" w:right="1587" w:bottom="1984" w:left="1587" w:header="851" w:footer="155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A15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C6F1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C6F1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TI5NjUwYWU1ZTY1OWU2NjZiZTA4NzU3MzI5OTUifQ=="/>
  </w:docVars>
  <w:rsids>
    <w:rsidRoot w:val="554C75F1"/>
    <w:rsid w:val="19D366E2"/>
    <w:rsid w:val="2FF87D20"/>
    <w:rsid w:val="43514543"/>
    <w:rsid w:val="4A3A6ACA"/>
    <w:rsid w:val="531B540C"/>
    <w:rsid w:val="554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1398</Words>
  <Characters>1569</Characters>
  <Lines>0</Lines>
  <Paragraphs>0</Paragraphs>
  <TotalTime>23</TotalTime>
  <ScaleCrop>false</ScaleCrop>
  <LinksUpToDate>false</LinksUpToDate>
  <CharactersWithSpaces>1578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2024-12-05T08:06:00Z</dcterms:created>
  <dc:creator>爱丽越诺</dc:creator>
  <cp:lastModifiedBy>爱丽越诺</cp:lastModifiedBy>
  <dcterms:modified xsi:type="dcterms:W3CDTF">2025-06-04T02:34:15Z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BA6AB6ED96124CD1ADA2AE66E1FBC753_13</vt:lpwstr>
  </property>
  <property fmtid="{D5CDD505-2E9C-101B-9397-08002B2CF9AE}" pid="4" name="KSOTemplateDocerSaveRecord">
    <vt:lpwstr>eyJoZGlkIjoiYTFhNjUxZjBjMjJjZTg1MzkzOThiNzRmMzQ0YzRlM2QiLCJ1c2VySWQiOiI0MjYxNzQzNjMifQ==</vt:lpwstr>
  </property>
</Properties>
</file>