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0E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18E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山东枣庄顺立经贸有限公司</w:t>
      </w:r>
    </w:p>
    <w:p w14:paraId="04FCD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2023年度财务等重大信息公告</w:t>
      </w:r>
    </w:p>
    <w:p w14:paraId="1F8A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lang w:val="en-US" w:eastAsia="zh-CN"/>
        </w:rPr>
      </w:pPr>
    </w:p>
    <w:p w14:paraId="36B60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重要提示</w:t>
      </w:r>
    </w:p>
    <w:p w14:paraId="7EAE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2A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75228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D4A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23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98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BB5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6BB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54FA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C4B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DA3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A2C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7E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9D2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61B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40B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一、公司基本情况</w:t>
      </w:r>
    </w:p>
    <w:p w14:paraId="4574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1.统一社会信用代码：9137040016445026X6</w:t>
      </w:r>
    </w:p>
    <w:p w14:paraId="1F8F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2.企业名称：枣庄顺立经贸有限公司</w:t>
      </w:r>
    </w:p>
    <w:p w14:paraId="10509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3.注册号：370400018007095</w:t>
      </w:r>
    </w:p>
    <w:p w14:paraId="44EE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4.法定代表人：王传想</w:t>
      </w:r>
    </w:p>
    <w:p w14:paraId="351DA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5.类型：有限责任公司(非自然人投资或控股的法人独资)</w:t>
      </w:r>
    </w:p>
    <w:p w14:paraId="0A001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6.成立日期：1993年04月19日</w:t>
      </w:r>
    </w:p>
    <w:p w14:paraId="5FA5F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7.注册资本：3000万人民币</w:t>
      </w:r>
    </w:p>
    <w:p w14:paraId="1C20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8.核准日期：2021年04月02日</w:t>
      </w:r>
    </w:p>
    <w:p w14:paraId="1D5F7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9.营业期限自：1993年04月19日</w:t>
      </w:r>
    </w:p>
    <w:p w14:paraId="5EC29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10.登记机关：枣庄市市场监督管理局</w:t>
      </w:r>
    </w:p>
    <w:p w14:paraId="10C95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11.登记状态：在营（开业）企业</w:t>
      </w:r>
    </w:p>
    <w:p w14:paraId="01900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12.住所：山东省枣庄市滕州市张汪镇小李庄北侧1000米滕州富源低热值燃料热电有限公司院内</w:t>
      </w:r>
    </w:p>
    <w:p w14:paraId="41683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13.邮政编码：277500</w:t>
      </w:r>
    </w:p>
    <w:p w14:paraId="17014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14.电子信箱:zkjtslgs@126.com</w:t>
      </w:r>
    </w:p>
    <w:p w14:paraId="173A2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经营范围：一般项目：建筑材料销售；煤炭及制品销售；专用设备修理；专用化学产品销售（不含危险化学品）；矿山机械销售；汽车零配件零售；电子元器件与机电组件设备制造；家具销售；机械电气设备制造；装卸搬运；非居住房地产租赁；建筑工程机械与设备租赁；机械设备租赁；橡胶加工专用设备销售；机械零件、零部件加工；矿山机械制造；电子元器件与机电组件设备销售；普通机械设备安装服务；广告制作；平面设计；劳动保护用品生产；特种劳动防护用品生产；劳动保护用品销售；特种劳动防护用品销售；物业管理；金属结构制造；通用设备修理；轻质建筑材料销售；环境保护专用设备制造；环境保护专用设备销售。（除依法须经批准的项目外，凭营业执照依法自主开展经营活动）许可项目：酒类经营；施工专业作业；建设工程施工；餐饮服务；文件、资料等其他印刷品印刷；包装装潢印刷品印刷；建筑劳务分包。（依法须经批准的项目，经相关部门批准后方可开展经营活动，具体经营项目以相关部门批准文件或许可证件为准）</w:t>
      </w:r>
    </w:p>
    <w:p w14:paraId="4A66EBD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2023年12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末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，在册职工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人，主要生产设备有电焊机、行车、叉车、车床、摇臂钻床、钻铣床、刨床、锯床、精密内孔卧式珩磨机、千斤顶立式拆装机等设备80多台，主要检验器具与检验设备游标卡尺、压力试验机、电能综合分析测试仪等检验设备。主要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建筑材料销售；煤炭及制品销售；专用设备修理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机械加工制造为主导产业，餐饮服务、商业零售、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特种劳动防护用品销售为辅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的多元化非煤产业发展新格局，主要生产项目基本形成了设施先进配套化，产品标准系列化，管理科学规范化，生产经营规模配套化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不断提高企业整体形象，逐步发展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成为枣矿集团、田陈煤矿非煤发展的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新试点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标杆企业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。</w:t>
      </w:r>
    </w:p>
    <w:p w14:paraId="1D12B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二、2023年年度主要会计数据和财务指标</w:t>
      </w:r>
    </w:p>
    <w:p w14:paraId="68C5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1.主要会计数据和财务数据。</w:t>
      </w:r>
    </w:p>
    <w:p w14:paraId="4A6AECE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2023年全年累计实现总收入24237.44万元，比去年同期增加5130.32万元；2023年全年累计支出总成本24192.87万元，比去年同期增加5277.82万元；2023年全年累计实现利润总额44.57万元，比去年同期减少147.5万元。</w:t>
      </w:r>
    </w:p>
    <w:p w14:paraId="53E5C86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以上均为集团合并口径财务报表数据。</w:t>
      </w:r>
    </w:p>
    <w:p w14:paraId="53340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sz w:val="32"/>
          <w:szCs w:val="32"/>
          <w:lang w:val="en-US" w:eastAsia="zh-CN"/>
        </w:rPr>
        <w:t>2.顺立公司2023年度无重要会计政策变更、重要会计估计变更、前期会计差错更正事项。</w:t>
      </w:r>
    </w:p>
    <w:p w14:paraId="382B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三、董事会报告摘要</w:t>
      </w:r>
    </w:p>
    <w:p w14:paraId="6932C7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Calibri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（一）组织建设情况。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val="en-US" w:eastAsia="zh-CN" w:bidi="ar"/>
        </w:rPr>
        <w:t>本公司为法人独资有限责任公司，不设股东会，任命王传想为公司执行董事兼总经理、法定代表人，任命许伟为公司监事。</w:t>
      </w:r>
    </w:p>
    <w:p w14:paraId="3976EF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Calibri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（二）制度建设情况。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val="en-US" w:eastAsia="zh-CN" w:bidi="ar"/>
        </w:rPr>
        <w:t>顺立公司各项制度健全完善，并严格按照《公司章程》等相关文件要求执行。</w:t>
      </w:r>
    </w:p>
    <w:p w14:paraId="19017C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/>
        </w:rPr>
      </w:pPr>
      <w:r>
        <w:rPr>
          <w:rFonts w:hint="eastAsia" w:ascii="楷体_GB2312" w:hAnsi="Calibri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（三）运作情况。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val="en-US" w:eastAsia="zh-CN" w:bidi="ar"/>
        </w:rPr>
        <w:t>2023年顺立公司严格按照《公司章程》以及集团公司要求，规范运作、科学决策，持续提升企业管控能力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B20E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四、2023年度发生的重大事项及对企业的影响</w:t>
      </w:r>
    </w:p>
    <w:p w14:paraId="092F8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2023年年度内无重大事项及对企业的影响事件的发生。</w:t>
      </w:r>
    </w:p>
    <w:p w14:paraId="1FBF3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AE32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6B3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填报单位：枣庄顺立经贸有限公司</w:t>
      </w:r>
    </w:p>
    <w:p w14:paraId="7770A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 w14:paraId="0AE75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单位负责人：</w:t>
      </w:r>
    </w:p>
    <w:p w14:paraId="367AA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 w14:paraId="6EE0D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>填报日期：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 w14:paraId="0ED99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2098" w:right="1587" w:bottom="1984" w:left="1587" w:header="851" w:footer="1559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A15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C6F1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3C6F1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OTI5NjUwYWU1ZTY1OWU2NjZiZTA4NzU3MzI5OTUifQ=="/>
  </w:docVars>
  <w:rsids>
    <w:rsidRoot w:val="7BC85026"/>
    <w:rsid w:val="43407E3B"/>
    <w:rsid w:val="7BC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1395</Words>
  <Characters>1560</Characters>
  <Lines>0</Lines>
  <Paragraphs>0</Paragraphs>
  <TotalTime>6</TotalTime>
  <ScaleCrop>false</ScaleCrop>
  <LinksUpToDate>false</LinksUpToDate>
  <CharactersWithSpaces>1570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2024-12-05T08:00:00Z</dcterms:created>
  <dc:creator>爱丽越诺</dc:creator>
  <cp:lastModifiedBy>侯敬波</cp:lastModifiedBy>
  <dcterms:modified xsi:type="dcterms:W3CDTF">2024-12-05T08:33:20Z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35AB23453BEA444EA5D6CA682022CDCC_13</vt:lpwstr>
  </property>
</Properties>
</file>