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枣庄矿业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付村矸石热电有限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cr/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重要提示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 xml:space="preserve">   本公司全体保证本公告内容不存在任何虚假记载、误导性陈述或者重大遗漏，并对其内容的真实性、准确性和完整性承担个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别及连带责任。</w:t>
      </w:r>
    </w:p>
    <w:p>
      <w:pPr>
        <w:adjustRightInd w:val="0"/>
        <w:snapToGrid w:val="0"/>
        <w:spacing w:line="640" w:lineRule="exact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1.统一社会信用代码：913708267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52699942D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2.企业名称：枣庄矿业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(集团）付村矸石热电</w:t>
      </w:r>
      <w:r>
        <w:rPr>
          <w:rFonts w:hint="eastAsia" w:ascii="仿宋" w:hAnsi="仿宋" w:eastAsia="仿宋"/>
          <w:sz w:val="30"/>
          <w:szCs w:val="30"/>
        </w:rPr>
        <w:t>有限公司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3.注册号：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370826018006360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4.法定代表人：秦辉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5.类型：有限责任公司(非自然人投资或控股的法人独资)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6.成立日期：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2003</w:t>
      </w:r>
      <w:r>
        <w:rPr>
          <w:rFonts w:hint="eastAsia" w:ascii="仿宋" w:hAnsi="仿宋" w:eastAsia="仿宋"/>
          <w:sz w:val="30"/>
          <w:szCs w:val="30"/>
        </w:rPr>
        <w:t>年0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08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7.注册资本：伍仟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零叁拾</w:t>
      </w:r>
      <w:r>
        <w:rPr>
          <w:rFonts w:hint="eastAsia" w:ascii="仿宋" w:hAnsi="仿宋" w:eastAsia="仿宋"/>
          <w:sz w:val="30"/>
          <w:szCs w:val="30"/>
        </w:rPr>
        <w:t>万元整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8.核准日期：202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年04月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03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9.营业期限自：200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08</w:t>
      </w:r>
      <w:r>
        <w:rPr>
          <w:rFonts w:hint="eastAsia" w:ascii="仿宋" w:hAnsi="仿宋" w:eastAsia="仿宋"/>
          <w:sz w:val="30"/>
          <w:szCs w:val="30"/>
        </w:rPr>
        <w:t>日至</w:t>
      </w:r>
    </w:p>
    <w:p>
      <w:pPr>
        <w:adjustRightInd w:val="0"/>
        <w:snapToGrid w:val="0"/>
        <w:spacing w:line="640" w:lineRule="exact"/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0"/>
          <w:szCs w:val="30"/>
        </w:rPr>
        <w:t>10.登记机关：微山县行政审批服务局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11.登记状态：正常营业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12.住所：微山县付村街道富煤路1号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13.邮政编码：277605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14．电子信箱:wdgs2012@163.com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15.经营范围：许可项目：发电业务、输电业务、供（配）电业务；热力生产和供应；特种设备安装改造修理；建设工程施工；餐饮服务；道路货物运输（不含危险货物）。（依法须经批准的项目，经相关部门批准后方可开展经营活动，具体经营项目以相关部门批准文件或许可证件为准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</w:rPr>
        <w:t>一般项目：再生资源销售；石灰和石膏销售；通用设备修理；仪器仪表修理；电气设备修理；电子、机械设备维护（不含特种设备）；建筑材料销售；五金产品零售；金属结构销售；木材销售；化工产品销售（不含许可类化工产品）；办公用品销售；家具销售；日用百货销售；劳动保护用品销售；煤炭及制品销售；日用杂品销售；矿山机械销售；水泥制品制造；水泥制品销售；特种设备销售；专业保洁、清洗、消毒服务；建筑物清洁服务；机械设备租赁；小微型客车租赁经营服务；日用家电零售；电器辅件销售；生产性废旧金属回收；有色金属铸造；电线、电缆经营；金属材料销售；橡胶制品销售；仪器仪表销售；广告制作；广告设计、代理；机动车修理和维护；再生资源回收（除生产性废旧金属）；非金属废料和碎屑加工处理；日用电器修理；装卸搬运；煤制活性炭及其他煤炭加工；矿山机械制造。（除依法须经批准的项目外，凭营业执照依法自主开展经营活动）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16.公司简介:枣庄矿业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(集团）付村矸石热电</w:t>
      </w:r>
      <w:r>
        <w:rPr>
          <w:rFonts w:hint="eastAsia" w:ascii="仿宋" w:hAnsi="仿宋" w:eastAsia="仿宋"/>
          <w:sz w:val="30"/>
          <w:szCs w:val="30"/>
        </w:rPr>
        <w:t>有限公司，隶属于山东能源集团枣庄矿业（集团）有限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责任</w:t>
      </w:r>
      <w:r>
        <w:rPr>
          <w:rFonts w:hint="eastAsia" w:ascii="仿宋" w:hAnsi="仿宋" w:eastAsia="仿宋"/>
          <w:sz w:val="30"/>
          <w:szCs w:val="30"/>
        </w:rPr>
        <w:t>公司，成立于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2003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月，注册资本为5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03</w:t>
      </w:r>
      <w:r>
        <w:rPr>
          <w:rFonts w:hint="eastAsia" w:ascii="仿宋" w:hAnsi="仿宋" w:eastAsia="仿宋"/>
          <w:sz w:val="30"/>
          <w:szCs w:val="30"/>
        </w:rPr>
        <w:t>0万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</w:rPr>
        <w:t>公司位于付村煤业有限公司内部，地处微山县付村街道境内，东靠京沪铁路、京沪高速铁路和京台高速公路，西邻京杭大运河，地理位置优越，水路交通发达，运输往来十分便利。目前有次煤厂、除锈喷涂车间、电器维修厂、南料厂、机械加工厂、广告部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单体车间、土建队等</w:t>
      </w:r>
      <w:r>
        <w:rPr>
          <w:rFonts w:hint="eastAsia" w:ascii="仿宋" w:hAnsi="仿宋" w:eastAsia="仿宋"/>
          <w:sz w:val="30"/>
          <w:szCs w:val="30"/>
        </w:rPr>
        <w:t>车间组成.可生产加工MGC1.1-6固定车箱式矿车、MPC326平板车、MLC26材料车、等强右旋螺母、高强左旋螺母、竹锚杆、轨枕、角铁盖板、水泥背板、炮泥、广告宣传牌板、锚索、工字钢棚等产品，对矿用机电设备(电机、水泵、风机、手拉葫芦、小型电器)进行修理，公司还建成全自动化除锈喷漆生产线，形成了金属冶炼、翻砂铸造、机械加工、煤炭副产品加工、矿用井下支护产品制作、支架维修矿井一体化产业链条。公司拥有五项煤安标证书、煤矿设备检修服务能力评价证书、矿用产品安全标志证书、液压支架电液控制系统检修资质证书、液压支架电液控制系统用阀检修资质证书等，并拥有先进的检测检验设备，产品质量符合国家标准，全方位采取现代化企业管理模式，全力打造现代化企业多元化的生产经营格局。</w:t>
      </w:r>
    </w:p>
    <w:p>
      <w:pPr>
        <w:ind w:left="640" w:hanging="640" w:hanging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二、主要会计数据和财务指标</w:t>
      </w:r>
    </w:p>
    <w:p>
      <w:pPr>
        <w:ind w:left="600" w:hanging="600" w:hanging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1.主要会计数据和财务数据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年预计全年营业收入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万元，利润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2.公司202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Times New Roman"/>
          <w:sz w:val="30"/>
          <w:szCs w:val="30"/>
        </w:rPr>
        <w:t>度无重要会计政策变更、重要会计估计变更、前期会计差错更正事项。</w:t>
      </w:r>
    </w:p>
    <w:p>
      <w:pPr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3.审计报告摘要（暂无）</w:t>
      </w:r>
    </w:p>
    <w:p>
      <w:pPr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4.公</w:t>
      </w:r>
      <w:r>
        <w:rPr>
          <w:rFonts w:hint="eastAsia" w:ascii="仿宋" w:hAnsi="仿宋" w:eastAsia="仿宋" w:cs="Times New Roman"/>
          <w:sz w:val="30"/>
          <w:szCs w:val="30"/>
        </w:rPr>
        <w:t>司班子成员</w:t>
      </w:r>
      <w:r>
        <w:rPr>
          <w:rFonts w:hint="eastAsia" w:ascii="仿宋" w:hAnsi="仿宋" w:eastAsia="仿宋" w:cs="Times New Roman"/>
          <w:sz w:val="30"/>
          <w:szCs w:val="30"/>
          <w:lang w:val="zh-CN"/>
        </w:rPr>
        <w:t>的任职情况和年度薪酬情况、经营业绩考核情况，公司领导人员经济责任履职情况等</w:t>
      </w:r>
    </w:p>
    <w:p>
      <w:pPr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公司班子成员（秦辉、姚忠厚等9人）实行年度绩效考核，每年与付煤公司签订年度绩效考核指标责任书，按照责任书确定的指标进行严格考核。年度绩效考核在核算体系健全、管理规范、成本准确、报表真实、资产清晰的基础上进行。班子成员收入实行年薪制，以年度为单位依据各企业年度绩效考核结果确定年薪标准。</w:t>
      </w:r>
    </w:p>
    <w:p>
      <w:pPr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年度内发生的重大事项及对企业的影响：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按照能源集团、集团公司和付煤公司工作部署，矸石热电公司相关业务及人员回归付煤公司，相应公司经营、人员发生重大变更。</w:t>
      </w:r>
      <w:r>
        <w:rPr>
          <w:rFonts w:hint="eastAsia" w:ascii="仿宋" w:hAnsi="仿宋" w:eastAsia="仿宋" w:cs="Times New Roman"/>
          <w:sz w:val="30"/>
          <w:szCs w:val="30"/>
        </w:rPr>
        <w:cr/>
      </w:r>
      <w:r>
        <w:rPr>
          <w:rFonts w:hint="eastAsia" w:ascii="黑体" w:hAnsi="黑体" w:eastAsia="黑体" w:cs="黑体"/>
          <w:sz w:val="32"/>
          <w:szCs w:val="32"/>
        </w:rPr>
        <w:t>三、 “三重一大”事项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组织建设情况。按照《公司章程》规定，公司不设董事会，设执行董事一名，监事一名，执行董事为公司法定代表人，由股东直接委派。</w:t>
      </w:r>
    </w:p>
    <w:p>
      <w:pPr>
        <w:numPr>
          <w:ilvl w:val="0"/>
          <w:numId w:val="0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制度建设情况。公司各项制度健全完善，并严格按照《公司章程》等相关文件要求规范运作，制订出台《关于进一步规范“三重一大”事项决策制度》，明确了“三重一大”事项决策范围，理顺了决策流程，提高了决策水平，防范了决策风险，有效保障了股东权益。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cr/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2024执行董事严格按照《公司章程》以及付煤公司要求，规范运作、科学决策，持续提升企业管控能力。2024年枣庄矿业(集团）付村矸石热电有限公司累计专题会议25次，对人事分工、重点工作安排重大事项进行了前置研究；对款项支付等大额资金运作事项进行了严格把控，确保了资金使用安全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社会责任的履行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职工劳动合同严格按照劳动法律法规的遵守和执行。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2.人才引进、职工培训等人才队伍建设情况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2024年，根据生产实际需要，对不同岗位职工进行技能拓展培训，对特种设备操作人员进行培训，强化精准学习和考试，多措并举，提升职工整体技能素质。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3.职工劳动、安全及卫生保护情况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根据《中华人民共和国职业病防治法》、《煤矿职业安全卫生个体防护用品配备标准》（中华人民共和国安全生产行业标准AQ1051-2008）、《山东省劳动防护用品配备标准》（DB37/1922-2011）等规定，严格制定劳动防护用品管理规定，按照规定为职工配发具有资质的合格个体防护用品，并对部分岗位职工使用的泼胶手套、工作服等防护用品适量超标准配发。不定期对职工正确佩戴，使用</w:t>
      </w:r>
      <w:bookmarkStart w:id="0" w:name="_Hlk93614285"/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个体防护用品</w:t>
      </w:r>
      <w:bookmarkEnd w:id="0"/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进行培训，切实发挥个体防护用品作用，保护从业人员身体健康。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4.公司开展的环境治理及保护情况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公司动态保持各项环保设备实施的正常运转，定时进行设备维修维护，详细做好设备运行台账记录。严格按照济宁市发布的环境预警信息停工停产，运输车辆按照排放标准使用。动态保持上级单位的环保检查，全年无重大违规事项发生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履职待遇及有关业务支出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严格落实集团公司各项履职规定，出行严格执行《付煤公司公车管理规定》，合理安排公车出行办理公司业务，实行公务卡加油、定点维修，不发放任何车辆补贴。严格履行用车、业务招待、差旅、国（境）外考察培训等费用支出规定，未出现违规使用情况。</w:t>
      </w:r>
    </w:p>
    <w:p>
      <w:pPr>
        <w:tabs>
          <w:tab w:val="left" w:pos="3891"/>
        </w:tabs>
        <w:jc w:val="left"/>
      </w:pPr>
      <w:r>
        <w:rPr>
          <w:rFonts w:hint="eastAsia" w:ascii="黑体" w:hAnsi="黑体" w:eastAsia="黑体" w:cs="黑体"/>
          <w:sz w:val="32"/>
          <w:szCs w:val="32"/>
        </w:rPr>
        <w:t>六、通过产权市场转让企业产权和企业增资等情况</w:t>
      </w:r>
      <w:r>
        <w:rPr>
          <w:rFonts w:hint="eastAsia"/>
        </w:rPr>
        <w:tab/>
      </w:r>
    </w:p>
    <w:p>
      <w:pPr>
        <w:pStyle w:val="2"/>
        <w:spacing w:line="560" w:lineRule="exact"/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2024年度，公司无通过产权市场转让企业产权和企业增资等情况。</w:t>
      </w:r>
    </w:p>
    <w:p>
      <w:pPr>
        <w:pStyle w:val="2"/>
        <w:spacing w:line="560" w:lineRule="exact"/>
        <w:ind w:firstLine="640" w:firstLineChars="200"/>
        <w:rPr>
          <w:rFonts w:hAnsi="仿宋_GB2312" w:cs="仿宋_GB2312"/>
          <w:szCs w:val="32"/>
        </w:rPr>
      </w:pPr>
    </w:p>
    <w:p>
      <w:pPr>
        <w:pStyle w:val="2"/>
        <w:jc w:val="both"/>
        <w:rPr>
          <w:rFonts w:ascii="仿宋" w:hAnsi="仿宋" w:eastAsia="仿宋" w:cs="仿宋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2RhMzdlNmIxZjI1ODliNDZlYjk3YzMwNjc4MTMifQ=="/>
  </w:docVars>
  <w:rsids>
    <w:rsidRoot w:val="000C3BD6"/>
    <w:rsid w:val="000828FE"/>
    <w:rsid w:val="000C1ECB"/>
    <w:rsid w:val="000C3BD6"/>
    <w:rsid w:val="000E1EB1"/>
    <w:rsid w:val="000F5488"/>
    <w:rsid w:val="001712D1"/>
    <w:rsid w:val="00177971"/>
    <w:rsid w:val="00183B9B"/>
    <w:rsid w:val="001B46A7"/>
    <w:rsid w:val="00244098"/>
    <w:rsid w:val="00251983"/>
    <w:rsid w:val="00326862"/>
    <w:rsid w:val="003A370B"/>
    <w:rsid w:val="003B6D5B"/>
    <w:rsid w:val="003E3511"/>
    <w:rsid w:val="00464DD8"/>
    <w:rsid w:val="00536B6E"/>
    <w:rsid w:val="00545EBF"/>
    <w:rsid w:val="005A4514"/>
    <w:rsid w:val="00671C76"/>
    <w:rsid w:val="00726501"/>
    <w:rsid w:val="00811602"/>
    <w:rsid w:val="00820E23"/>
    <w:rsid w:val="008377D7"/>
    <w:rsid w:val="0092665C"/>
    <w:rsid w:val="009754BA"/>
    <w:rsid w:val="009C29EF"/>
    <w:rsid w:val="009E7A14"/>
    <w:rsid w:val="00A36A85"/>
    <w:rsid w:val="00B609BF"/>
    <w:rsid w:val="00B73093"/>
    <w:rsid w:val="00BB2EA1"/>
    <w:rsid w:val="00C16779"/>
    <w:rsid w:val="00C20FD9"/>
    <w:rsid w:val="00C74C6D"/>
    <w:rsid w:val="00D17E25"/>
    <w:rsid w:val="00D46D6D"/>
    <w:rsid w:val="00DC452A"/>
    <w:rsid w:val="00E11DF5"/>
    <w:rsid w:val="00E91653"/>
    <w:rsid w:val="00ED678A"/>
    <w:rsid w:val="00FB763A"/>
    <w:rsid w:val="079528D4"/>
    <w:rsid w:val="07DE182F"/>
    <w:rsid w:val="08940DDD"/>
    <w:rsid w:val="0D8B6C53"/>
    <w:rsid w:val="12AA7B7B"/>
    <w:rsid w:val="255B6E36"/>
    <w:rsid w:val="25A746E6"/>
    <w:rsid w:val="29B9024C"/>
    <w:rsid w:val="2B091D43"/>
    <w:rsid w:val="2D321958"/>
    <w:rsid w:val="2E2959A0"/>
    <w:rsid w:val="34DD6F6D"/>
    <w:rsid w:val="34FB7F27"/>
    <w:rsid w:val="38B7004D"/>
    <w:rsid w:val="3CFE449C"/>
    <w:rsid w:val="411D21B4"/>
    <w:rsid w:val="47C54BA4"/>
    <w:rsid w:val="49417BEA"/>
    <w:rsid w:val="4A2F3EE7"/>
    <w:rsid w:val="52100AA2"/>
    <w:rsid w:val="54226945"/>
    <w:rsid w:val="57FD0867"/>
    <w:rsid w:val="604C7149"/>
    <w:rsid w:val="631A16A8"/>
    <w:rsid w:val="681F5143"/>
    <w:rsid w:val="6B032AFA"/>
    <w:rsid w:val="7309711B"/>
    <w:rsid w:val="73D06EAD"/>
    <w:rsid w:val="75151234"/>
    <w:rsid w:val="7671125F"/>
    <w:rsid w:val="7A6F3D08"/>
    <w:rsid w:val="7B0C77A9"/>
    <w:rsid w:val="7BD52290"/>
    <w:rsid w:val="7BD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exact"/>
    </w:pPr>
    <w:rPr>
      <w:rFonts w:ascii="仿宋_GB2312" w:hAnsi="宋体" w:eastAsia="仿宋_GB2312" w:cs="Times New Roman"/>
      <w:sz w:val="32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spacing w:after="0"/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table" w:customStyle="1" w:styleId="13">
    <w:name w:val="网格型1"/>
    <w:basedOn w:val="7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2748</Words>
  <Characters>2924</Characters>
  <Lines>20</Lines>
  <Paragraphs>5</Paragraphs>
  <TotalTime>76</TotalTime>
  <ScaleCrop>false</ScaleCrop>
  <LinksUpToDate>false</LinksUpToDate>
  <CharactersWithSpaces>2929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2023-12-29T06:48:00Z</dcterms:created>
  <dc:creator>Windows 用户</dc:creator>
  <cp:lastModifiedBy>wande</cp:lastModifiedBy>
  <cp:lastPrinted>2022-10-15T02:49:00Z</cp:lastPrinted>
  <dcterms:modified xsi:type="dcterms:W3CDTF">2024-12-06T05:23:56Z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A10E33945F344021A5C20A6336AFE07C</vt:lpwstr>
  </property>
</Properties>
</file>