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44FB7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江苏盟利达科技发展有限公司</w:t>
      </w:r>
    </w:p>
    <w:p w14:paraId="368AA0B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2023年度财务等重大信息公告</w:t>
      </w:r>
    </w:p>
    <w:p w14:paraId="3FCB9E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20" w:firstLineChars="200"/>
        <w:textAlignment w:val="auto"/>
        <w:rPr>
          <w:rFonts w:hint="eastAsia"/>
          <w:color w:val="auto"/>
          <w:lang w:val="en-US" w:eastAsia="zh-CN"/>
        </w:rPr>
      </w:pPr>
    </w:p>
    <w:p w14:paraId="6F06CF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重要提示</w:t>
      </w:r>
    </w:p>
    <w:p w14:paraId="5D514C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720" w:firstLineChars="200"/>
        <w:textAlignment w:val="auto"/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</w:pPr>
    </w:p>
    <w:p w14:paraId="6F4D9D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720" w:firstLineChars="200"/>
        <w:textAlignment w:val="auto"/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</w:pPr>
    </w:p>
    <w:p w14:paraId="7CC79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720" w:firstLineChars="200"/>
        <w:textAlignment w:val="auto"/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</w:pPr>
    </w:p>
    <w:p w14:paraId="1975E5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720" w:firstLineChars="200"/>
        <w:textAlignment w:val="auto"/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本公司保证本公告内容不存在任何虚假记载、误导性陈述或者重大遗漏，并对其内容的真实性、准确性和完整性承担个别及连带责任。</w:t>
      </w:r>
    </w:p>
    <w:p w14:paraId="2F0C8D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eastAsia" w:ascii="黑体" w:hAnsi="黑体" w:eastAsia="黑体" w:cs="黑体"/>
          <w:color w:val="0000FF"/>
          <w:sz w:val="36"/>
          <w:szCs w:val="36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zh-CN"/>
        </w:rPr>
        <w:br w:type="page"/>
      </w:r>
    </w:p>
    <w:p w14:paraId="75C8F2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zh-CN"/>
        </w:rPr>
        <w:t>一、企业信用信息</w:t>
      </w:r>
    </w:p>
    <w:p w14:paraId="7C7C12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zh-CN" w:eastAsia="zh-CN"/>
        </w:rPr>
        <w:t>1.企业名称：江苏盟利达科技发展有限公司</w:t>
      </w:r>
    </w:p>
    <w:p w14:paraId="2F6CB67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zh-CN" w:eastAsia="zh-CN"/>
        </w:rPr>
        <w:t>2.企业统一社会信用代码/注册号：1320582MA1MB8PXXB(1/1)</w:t>
      </w:r>
    </w:p>
    <w:p w14:paraId="63B627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zh-CN" w:eastAsia="zh-CN"/>
        </w:rPr>
        <w:t>3.企业通信地址：张家港市锦丰镇兴业路2号（江苏扬子江国际冶金工业园玖隆物流园）</w:t>
      </w:r>
    </w:p>
    <w:p w14:paraId="4CF94D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zh-CN" w:eastAsia="zh-CN"/>
        </w:rPr>
        <w:t>4.企业邮政编码：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215600</w:t>
      </w:r>
    </w:p>
    <w:p w14:paraId="18D7FD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zh-CN" w:eastAsia="zh-CN"/>
        </w:rPr>
        <w:t>5.企业联系电话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:0632-457916</w:t>
      </w:r>
    </w:p>
    <w:p w14:paraId="654350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zh-CN" w:eastAsia="zh-CN"/>
        </w:rPr>
        <w:t>6.企业电子邮箱：sl-zhym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@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zh-CN" w:eastAsia="zh-CN"/>
        </w:rPr>
        <w:t>163.com</w:t>
      </w:r>
    </w:p>
    <w:p w14:paraId="015486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zh-CN" w:eastAsia="zh-CN"/>
        </w:rPr>
        <w:t>7.企业经营状态：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在营企业</w:t>
      </w:r>
    </w:p>
    <w:p w14:paraId="7103B6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zh-CN" w:eastAsia="zh-CN"/>
        </w:rPr>
        <w:t>8.企业主营业务活动：冶金用化工品的研发；煤炭、焦炭、化工产品、钢材、矿产品、机械设备购销；自营和代理各类商品及技术的进出口业务。（依法须经批准的项目，经相关部门批准后方可开展经营活动）。</w:t>
      </w:r>
    </w:p>
    <w:p w14:paraId="12956C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zh-CN" w:eastAsia="zh-CN"/>
        </w:rPr>
        <w:t>9.股东发起人出资情况：盛隆化工有限公司出资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10000万元人民币。</w:t>
      </w:r>
    </w:p>
    <w:p w14:paraId="085178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zh-CN" w:eastAsia="zh-CN"/>
        </w:rPr>
        <w:t>10.企业投资信息或购买其它公司股权等。</w:t>
      </w:r>
    </w:p>
    <w:p w14:paraId="3CEBF8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zh-CN" w:eastAsia="zh-CN"/>
        </w:rPr>
        <w:t>无。</w:t>
      </w:r>
    </w:p>
    <w:p w14:paraId="7AD06569">
      <w:pP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zh-CN"/>
        </w:rPr>
        <w:br w:type="page"/>
      </w:r>
    </w:p>
    <w:p w14:paraId="22BD67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-36195</wp:posOffset>
            </wp:positionH>
            <wp:positionV relativeFrom="page">
              <wp:posOffset>1400175</wp:posOffset>
            </wp:positionV>
            <wp:extent cx="4819015" cy="4467225"/>
            <wp:effectExtent l="0" t="0" r="635" b="0"/>
            <wp:wrapTight wrapText="bothSides">
              <wp:wrapPolygon>
                <wp:start x="0" y="0"/>
                <wp:lineTo x="0" y="21554"/>
                <wp:lineTo x="21517" y="21554"/>
                <wp:lineTo x="21517" y="0"/>
                <wp:lineTo x="0" y="0"/>
              </wp:wrapPolygon>
            </wp:wrapTight>
            <wp:docPr id="2" name="图片 2" descr="C:\Users\Administrator\Desktop\盟利达管理架构.jpg盟利达管理架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盟利达管理架构.jpg盟利达管理架构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1901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zh-CN"/>
        </w:rPr>
        <w:t>二、公司治理及管理架构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zh-CN"/>
        </w:rPr>
        <w:br w:type="textWrapping"/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zh-CN"/>
        </w:rPr>
        <w:br w:type="textWrapping"/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zh-CN"/>
        </w:rPr>
        <w:br w:type="textWrapping"/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zh-CN"/>
        </w:rPr>
        <w:br w:type="textWrapping"/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zh-CN"/>
        </w:rPr>
        <w:br w:type="textWrapping"/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zh-CN"/>
        </w:rPr>
        <w:br w:type="textWrapping"/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zh-CN"/>
        </w:rPr>
        <w:br w:type="textWrapping"/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zh-CN"/>
        </w:rPr>
        <w:br w:type="textWrapping"/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zh-CN"/>
        </w:rPr>
        <w:br w:type="textWrapping"/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zh-CN"/>
        </w:rPr>
        <w:br w:type="textWrapping"/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zh-CN"/>
        </w:rPr>
        <w:br w:type="textWrapping"/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zh-CN"/>
        </w:rPr>
        <w:br w:type="textWrapping"/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zh-CN"/>
        </w:rPr>
        <w:br w:type="textWrapping"/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zh-CN"/>
        </w:rPr>
        <w:br w:type="textWrapping"/>
      </w:r>
    </w:p>
    <w:p w14:paraId="5C1B5D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zh-CN"/>
        </w:rPr>
        <w:t>三、通过产权市场转让企业产权和企业增资等信息</w:t>
      </w:r>
    </w:p>
    <w:p w14:paraId="37E36A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2023年7月24日，公司将山东正欣能源科技发展有限公司5000万元股权以0元价格转让给盛隆化工有限公司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zh-CN" w:eastAsia="zh-CN"/>
        </w:rPr>
        <w:t>。</w:t>
      </w:r>
      <w:bookmarkStart w:id="0" w:name="_GoBack"/>
      <w:bookmarkEnd w:id="0"/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jYTY0YjUyNDc3MDgzZDFiNjBhNDRmN2M0M2E1YzcifQ=="/>
  </w:docVars>
  <w:rsids>
    <w:rsidRoot w:val="00000000"/>
    <w:rsid w:val="02861276"/>
    <w:rsid w:val="072638A2"/>
    <w:rsid w:val="09BF2BC9"/>
    <w:rsid w:val="162573A6"/>
    <w:rsid w:val="34B02D15"/>
    <w:rsid w:val="447F4B92"/>
    <w:rsid w:val="552D6808"/>
    <w:rsid w:val="639434EB"/>
    <w:rsid w:val="733E4726"/>
    <w:rsid w:val="7A25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iPriority="99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</w:rPr>
  </w:style>
  <w:style w:type="paragraph" w:styleId="3">
    <w:name w:val="heading 3"/>
    <w:basedOn w:val="1"/>
    <w:next w:val="1"/>
    <w:qFormat/>
    <w:uiPriority w:val="99"/>
    <w:pPr>
      <w:adjustRightInd w:val="0"/>
      <w:snapToGrid w:val="0"/>
      <w:spacing w:line="600" w:lineRule="exact"/>
      <w:ind w:firstLine="420" w:firstLineChars="200"/>
      <w:outlineLvl w:val="2"/>
    </w:pPr>
    <w:rPr>
      <w:rFonts w:eastAsia="楷体"/>
      <w:kern w:val="0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te Heading"/>
    <w:basedOn w:val="1"/>
    <w:next w:val="1"/>
    <w:unhideWhenUsed/>
    <w:qFormat/>
    <w:uiPriority w:val="99"/>
    <w:pPr>
      <w:jc w:val="center"/>
    </w:pPr>
    <w:rPr>
      <w:rFonts w:ascii="Calibri" w:hAnsi="Calibri" w:eastAsia="宋体" w:cs="Times New Roman"/>
      <w:szCs w:val="22"/>
    </w:rPr>
  </w:style>
  <w:style w:type="paragraph" w:styleId="4">
    <w:name w:val="Normal (Web)"/>
    <w:basedOn w:val="1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wordWrap w:val="0"/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431</Words>
  <Characters>507</Characters>
  <Lines>0</Lines>
  <Paragraphs>0</Paragraphs>
  <TotalTime>0</TotalTime>
  <ScaleCrop>false</ScaleCrop>
  <LinksUpToDate>false</LinksUpToDate>
  <CharactersWithSpaces>507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2022-04-22T06:19:00Z</dcterms:created>
  <dc:creator>Administrator</dc:creator>
  <cp:lastModifiedBy>༄ོ譜ོ࿐༉  ོོོོོོོ</cp:lastModifiedBy>
  <dcterms:modified xsi:type="dcterms:W3CDTF">2024-12-06T01:44:43Z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FAD298DDD70545C18CA31A2C91D3B1BA</vt:lpwstr>
  </property>
</Properties>
</file>