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226" w:lineRule="auto"/>
        <w:ind w:left="0" w:right="0" w:firstLine="91"/>
        <w:jc w:val="center"/>
        <w:textAlignment w:val="baseline"/>
        <w:outlineLvl w:val="0"/>
        <w:rPr>
          <w:rFonts w:ascii="宋体" w:hAnsi="宋体" w:eastAsia="宋体" w:cs="宋体"/>
          <w:spacing w:val="10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山东万联智慧供应链有限公司</w:t>
      </w:r>
      <w:r>
        <w:rPr>
          <w:rFonts w:ascii="宋体" w:hAnsi="宋体" w:eastAsia="宋体" w:cs="宋体"/>
          <w:spacing w:val="1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226" w:lineRule="auto"/>
        <w:ind w:left="0" w:right="0" w:firstLine="91"/>
        <w:jc w:val="center"/>
        <w:textAlignment w:val="baseline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3"/>
          <w:sz w:val="44"/>
          <w:szCs w:val="44"/>
        </w:rPr>
        <w:t>2023年度财务等重大信息公告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14" w:line="222" w:lineRule="auto"/>
        <w:ind w:left="345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1"/>
          <w:sz w:val="35"/>
          <w:szCs w:val="35"/>
        </w:rPr>
        <w:t>重要提示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14" w:line="300" w:lineRule="auto"/>
        <w:ind w:left="10" w:right="38" w:firstLine="719"/>
        <w:jc w:val="both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本公司保证本公告内容不存在任何虚假记载、误</w:t>
      </w:r>
      <w:r>
        <w:rPr>
          <w:rFonts w:ascii="黑体" w:hAnsi="黑体" w:eastAsia="黑体" w:cs="黑体"/>
          <w:spacing w:val="11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导性陈述或者重大遗漏，并对其内容的真实性、准确</w:t>
      </w:r>
    </w:p>
    <w:p>
      <w:pPr>
        <w:spacing w:before="1" w:line="220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z w:val="35"/>
          <w:szCs w:val="35"/>
        </w:rPr>
        <w:t>性和完整性承担个别及连带责任。</w:t>
      </w:r>
    </w:p>
    <w:p>
      <w:pPr>
        <w:spacing w:line="220" w:lineRule="auto"/>
        <w:rPr>
          <w:rFonts w:ascii="黑体" w:hAnsi="黑体" w:eastAsia="黑体" w:cs="黑体"/>
          <w:sz w:val="35"/>
          <w:szCs w:val="35"/>
        </w:rPr>
        <w:sectPr>
          <w:pgSz w:w="11810" w:h="16820"/>
          <w:pgMar w:top="1429" w:right="1771" w:bottom="0" w:left="1714" w:header="0" w:footer="0" w:gutter="0"/>
          <w:cols w:space="720" w:num="1"/>
        </w:sectPr>
      </w:pPr>
    </w:p>
    <w:p>
      <w:pPr>
        <w:spacing w:before="269" w:line="223" w:lineRule="auto"/>
        <w:ind w:left="58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一、公司基本情况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1.统一社会信用代码：91370481MA3QRE8967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2.企业名称：山东万联智慧供应链有限公司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3.法定代表人：宋均远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4.类型：有限责任公司(非自然人投资或控股的法人独资)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5.成立日期：2019年10月18日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6.注册资本：5000万人民币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7.营业期限：自2019年10月18日至无固定期限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8.登记机关：滕州市行政审批服务局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9.登记状态：在业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10.住所：山东省枣庄市滕州市</w:t>
      </w: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  <w:lang w:val="en-US" w:eastAsia="zh-CN"/>
        </w:rPr>
        <w:t>官桥镇府前路68号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11.邮政编码：277500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12.网址：无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21" w:lineRule="auto"/>
        <w:ind w:left="6" w:firstLine="57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13.电子信箱：139694928270163.com</w:t>
      </w:r>
    </w:p>
    <w:p>
      <w:pPr>
        <w:pStyle w:val="2"/>
        <w:spacing w:before="214" w:line="357" w:lineRule="auto"/>
        <w:ind w:left="4" w:firstLine="580"/>
        <w:jc w:val="both"/>
        <w:rPr>
          <w:rFonts w:hint="eastAsia" w:ascii="仿宋" w:hAnsi="仿宋" w:eastAsia="仿宋" w:cs="仿宋"/>
          <w:b w:val="0"/>
          <w:bCs w:val="0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31"/>
          <w:szCs w:val="31"/>
        </w:rPr>
        <w:t>14.经营范围：供应链管理服务；互联网大宗商品交易</w:t>
      </w:r>
      <w:r>
        <w:rPr>
          <w:rFonts w:hint="eastAsia" w:ascii="仿宋" w:hAnsi="仿宋" w:eastAsia="仿宋" w:cs="仿宋"/>
          <w:b w:val="0"/>
          <w:bCs w:val="0"/>
          <w:spacing w:val="5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-13"/>
          <w:sz w:val="31"/>
          <w:szCs w:val="31"/>
        </w:rPr>
        <w:t>平台运营；互联网物流平台运营；互联网货物仓</w:t>
      </w:r>
      <w:r>
        <w:rPr>
          <w:rFonts w:hint="eastAsia" w:ascii="仿宋" w:hAnsi="仿宋" w:eastAsia="仿宋" w:cs="仿宋"/>
          <w:b w:val="0"/>
          <w:bCs w:val="0"/>
          <w:spacing w:val="-14"/>
          <w:sz w:val="31"/>
          <w:szCs w:val="31"/>
        </w:rPr>
        <w:t xml:space="preserve">储平台运营； </w:t>
      </w:r>
      <w:r>
        <w:rPr>
          <w:rFonts w:hint="eastAsia" w:ascii="仿宋" w:hAnsi="仿宋" w:eastAsia="仿宋" w:cs="仿宋"/>
          <w:b w:val="0"/>
          <w:bCs w:val="0"/>
          <w:spacing w:val="-4"/>
          <w:sz w:val="31"/>
          <w:szCs w:val="31"/>
        </w:rPr>
        <w:t>互联网信息技术开发、技术咨询、技术推广及技术转让；货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8"/>
          <w:sz w:val="31"/>
          <w:szCs w:val="31"/>
        </w:rPr>
        <w:t xml:space="preserve">物装卸服务；邮(快)件分拣服务；包装服务；货物信息配  </w:t>
      </w:r>
      <w:r>
        <w:rPr>
          <w:rFonts w:hint="eastAsia" w:ascii="仿宋" w:hAnsi="仿宋" w:eastAsia="仿宋" w:cs="仿宋"/>
          <w:b w:val="0"/>
          <w:bCs w:val="0"/>
          <w:spacing w:val="15"/>
          <w:sz w:val="31"/>
          <w:szCs w:val="31"/>
        </w:rPr>
        <w:t>载；仓储服务(不含危险品及易燃易爆物品);房屋租赁服</w:t>
      </w:r>
      <w:r>
        <w:rPr>
          <w:rFonts w:hint="eastAsia" w:ascii="仿宋" w:hAnsi="仿宋" w:eastAsia="仿宋" w:cs="仿宋"/>
          <w:b w:val="0"/>
          <w:bCs w:val="0"/>
          <w:spacing w:val="6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9"/>
          <w:sz w:val="31"/>
          <w:szCs w:val="31"/>
        </w:rPr>
        <w:t>务；网上及实体店批发零售：矿产品(除专控)、煤炭</w:t>
      </w:r>
      <w:r>
        <w:rPr>
          <w:rFonts w:hint="eastAsia" w:ascii="仿宋" w:hAnsi="仿宋" w:eastAsia="仿宋" w:cs="仿宋"/>
          <w:b w:val="0"/>
          <w:bCs w:val="0"/>
          <w:spacing w:val="8"/>
          <w:sz w:val="31"/>
          <w:szCs w:val="31"/>
        </w:rPr>
        <w:t>、焦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-11"/>
          <w:sz w:val="31"/>
          <w:szCs w:val="31"/>
        </w:rPr>
        <w:t>炭、橡塑制品、金属材料、有色金属、机械设备、机</w:t>
      </w:r>
      <w:r>
        <w:rPr>
          <w:rFonts w:hint="eastAsia" w:ascii="仿宋" w:hAnsi="仿宋" w:eastAsia="仿宋" w:cs="仿宋"/>
          <w:b w:val="0"/>
          <w:bCs w:val="0"/>
          <w:spacing w:val="-12"/>
          <w:sz w:val="31"/>
          <w:szCs w:val="31"/>
        </w:rPr>
        <w:t>电产品、</w:t>
      </w:r>
    </w:p>
    <w:p>
      <w:pPr>
        <w:pStyle w:val="2"/>
        <w:spacing w:line="220" w:lineRule="auto"/>
        <w:ind w:left="4"/>
        <w:rPr>
          <w:rFonts w:hint="eastAsia" w:ascii="仿宋" w:hAnsi="仿宋" w:eastAsia="仿宋" w:cs="仿宋"/>
          <w:b w:val="0"/>
          <w:bCs w:val="0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16"/>
          <w:sz w:val="31"/>
          <w:szCs w:val="31"/>
        </w:rPr>
        <w:t>建筑装饰材料、化工产品(不含危险化学品</w:t>
      </w:r>
      <w:r>
        <w:rPr>
          <w:rFonts w:hint="eastAsia" w:ascii="仿宋" w:hAnsi="仿宋" w:eastAsia="仿宋" w:cs="仿宋"/>
          <w:b w:val="0"/>
          <w:bCs w:val="0"/>
          <w:spacing w:val="15"/>
          <w:sz w:val="31"/>
          <w:szCs w:val="31"/>
        </w:rPr>
        <w:t>及易制毒化学</w:t>
      </w:r>
    </w:p>
    <w:p>
      <w:pPr>
        <w:spacing w:line="220" w:lineRule="auto"/>
        <w:rPr>
          <w:rFonts w:hint="eastAsia" w:ascii="仿宋" w:hAnsi="仿宋" w:eastAsia="仿宋" w:cs="仿宋"/>
          <w:b w:val="0"/>
          <w:bCs w:val="0"/>
          <w:sz w:val="31"/>
          <w:szCs w:val="31"/>
        </w:rPr>
        <w:sectPr>
          <w:pgSz w:w="11870" w:h="16820"/>
          <w:pgMar w:top="1429" w:right="1744" w:bottom="0" w:left="1690" w:header="0" w:footer="0" w:gutter="0"/>
          <w:cols w:space="720" w:num="1"/>
        </w:sectPr>
      </w:pPr>
    </w:p>
    <w:p>
      <w:pPr>
        <w:pStyle w:val="2"/>
        <w:spacing w:before="180" w:line="375" w:lineRule="auto"/>
        <w:ind w:left="49" w:right="109"/>
        <w:rPr>
          <w:rFonts w:hint="eastAsia" w:ascii="仿宋" w:hAnsi="仿宋" w:eastAsia="仿宋" w:cs="仿宋"/>
          <w:b w:val="0"/>
          <w:bCs w:val="0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13"/>
          <w:sz w:val="31"/>
          <w:szCs w:val="31"/>
        </w:rPr>
        <w:t>品)、家用电器、木材、劳保用品(不含特殊防护品)、计算</w:t>
      </w:r>
      <w:r>
        <w:rPr>
          <w:rFonts w:hint="eastAsia" w:ascii="仿宋" w:hAnsi="仿宋" w:eastAsia="仿宋" w:cs="仿宋"/>
          <w:b w:val="0"/>
          <w:bCs w:val="0"/>
          <w:spacing w:val="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27"/>
          <w:sz w:val="31"/>
          <w:szCs w:val="31"/>
        </w:rPr>
        <w:t>机及辅助设备、电子产品(不含卫星广播电视地面接收设</w:t>
      </w:r>
      <w:r>
        <w:rPr>
          <w:rFonts w:hint="eastAsia" w:ascii="仿宋" w:hAnsi="仿宋" w:eastAsia="仿宋" w:cs="仿宋"/>
          <w:b w:val="0"/>
          <w:bCs w:val="0"/>
          <w:spacing w:val="1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4"/>
          <w:sz w:val="31"/>
          <w:szCs w:val="31"/>
        </w:rPr>
        <w:t>施)、五金交电、日用百货、食用农产品、化肥、饲料、纸</w:t>
      </w:r>
      <w:r>
        <w:rPr>
          <w:rFonts w:hint="eastAsia" w:ascii="仿宋" w:hAnsi="仿宋" w:eastAsia="仿宋" w:cs="仿宋"/>
          <w:b w:val="0"/>
          <w:bCs w:val="0"/>
          <w:spacing w:val="1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6"/>
          <w:sz w:val="31"/>
          <w:szCs w:val="31"/>
        </w:rPr>
        <w:t>制品、燃料油(除危险化学品)、汽车、纺织原料及产品、</w:t>
      </w:r>
    </w:p>
    <w:p>
      <w:pPr>
        <w:pStyle w:val="2"/>
        <w:spacing w:before="1" w:line="221" w:lineRule="auto"/>
        <w:ind w:left="49"/>
        <w:rPr>
          <w:rFonts w:hint="eastAsia" w:ascii="仿宋" w:hAnsi="仿宋" w:eastAsia="仿宋" w:cs="仿宋"/>
          <w:b w:val="0"/>
          <w:bCs w:val="0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5"/>
          <w:sz w:val="31"/>
          <w:szCs w:val="31"/>
        </w:rPr>
        <w:t>金银制品；经营本企业相关产品的进出口业务。</w:t>
      </w:r>
    </w:p>
    <w:p>
      <w:pPr>
        <w:pStyle w:val="2"/>
        <w:spacing w:before="261" w:line="369" w:lineRule="auto"/>
        <w:ind w:left="49" w:right="72" w:firstLine="669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pacing w:val="20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22"/>
          <w:sz w:val="31"/>
          <w:szCs w:val="31"/>
          <w14:textFill>
            <w14:solidFill>
              <w14:schemeClr w14:val="tx1"/>
            </w14:solidFill>
          </w14:textFill>
        </w:rPr>
        <w:t>万联公司目前主要负责枣矿滕州智慧物流产业园区项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6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8"/>
          <w:sz w:val="31"/>
          <w:szCs w:val="31"/>
          <w14:textFill>
            <w14:solidFill>
              <w14:schemeClr w14:val="tx1"/>
            </w14:solidFill>
          </w14:textFill>
        </w:rPr>
        <w:t>目运营工作。滕州园区主要功能是为快递企业提供</w:t>
      </w:r>
      <w:r>
        <w:rPr>
          <w:rFonts w:hint="eastAsia" w:cs="仿宋"/>
          <w:b w:val="0"/>
          <w:bCs w:val="0"/>
          <w:color w:val="000000" w:themeColor="text1"/>
          <w:spacing w:val="8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配套服务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9"/>
          <w:sz w:val="31"/>
          <w:szCs w:val="31"/>
          <w14:textFill>
            <w14:solidFill>
              <w14:schemeClr w14:val="tx1"/>
            </w14:solidFill>
          </w14:textFill>
        </w:rPr>
        <w:t>为电商企业提供仓储服务，已经与2020年开始进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20"/>
          <w:sz w:val="31"/>
          <w:szCs w:val="31"/>
          <w14:textFill>
            <w14:solidFill>
              <w14:schemeClr w14:val="tx1"/>
            </w14:solidFill>
          </w14:textFill>
        </w:rPr>
        <w:t>入试运营阶段，目前单日快递分拣量突破10万件，项目被滕州市政府评为2020年度重点工程。</w:t>
      </w:r>
    </w:p>
    <w:p>
      <w:pPr>
        <w:pStyle w:val="2"/>
        <w:spacing w:line="222" w:lineRule="auto"/>
        <w:ind w:left="49"/>
        <w:rPr>
          <w:rFonts w:hint="eastAsia" w:ascii="仿宋" w:hAnsi="仿宋" w:eastAsia="仿宋" w:cs="仿宋"/>
          <w:b w:val="0"/>
          <w:bCs w:val="0"/>
          <w:sz w:val="31"/>
          <w:szCs w:val="31"/>
        </w:rPr>
      </w:pPr>
    </w:p>
    <w:p>
      <w:pPr>
        <w:pStyle w:val="2"/>
        <w:spacing w:before="261" w:line="369" w:lineRule="auto"/>
        <w:ind w:left="49" w:right="72" w:firstLine="669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20"/>
          <w:sz w:val="31"/>
          <w:szCs w:val="31"/>
          <w14:textFill>
            <w14:solidFill>
              <w14:schemeClr w14:val="tx1"/>
            </w14:solidFill>
          </w14:textFill>
        </w:rPr>
        <w:t>智慧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9"/>
          <w:sz w:val="31"/>
          <w:szCs w:val="31"/>
          <w14:textFill>
            <w14:solidFill>
              <w14:schemeClr w14:val="tx1"/>
            </w14:solidFill>
          </w14:textFill>
        </w:rPr>
        <w:t>物流园区充分利用现有资源优势，在现有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8"/>
          <w:sz w:val="31"/>
          <w:szCs w:val="31"/>
          <w14:textFill>
            <w14:solidFill>
              <w14:schemeClr w14:val="tx1"/>
            </w14:solidFill>
          </w14:textFill>
        </w:rPr>
        <w:t>业务基础上继续扩大规模，从</w:t>
      </w:r>
      <w:r>
        <w:rPr>
          <w:rFonts w:hint="eastAsia" w:cs="仿宋"/>
          <w:b w:val="0"/>
          <w:bCs w:val="0"/>
          <w:color w:val="000000" w:themeColor="text1"/>
          <w:spacing w:val="8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仓储、快递服务，煤炭、贸易等</w:t>
      </w:r>
      <w:r>
        <w:rPr>
          <w:rFonts w:hint="eastAsia" w:cs="仿宋"/>
          <w:b w:val="0"/>
          <w:bCs w:val="0"/>
          <w:color w:val="000000" w:themeColor="text1"/>
          <w:spacing w:val="5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>方面开展业务。</w:t>
      </w:r>
    </w:p>
    <w:p>
      <w:pPr>
        <w:pStyle w:val="2"/>
        <w:spacing w:line="220" w:lineRule="auto"/>
        <w:ind w:left="49"/>
        <w:rPr>
          <w:rFonts w:hint="eastAsia" w:ascii="仿宋" w:hAnsi="仿宋" w:eastAsia="仿宋" w:cs="仿宋"/>
          <w:b w:val="0"/>
          <w:bCs w:val="0"/>
          <w:sz w:val="31"/>
          <w:szCs w:val="31"/>
        </w:rPr>
      </w:pPr>
      <w:bookmarkStart w:id="0" w:name="_GoBack"/>
      <w:bookmarkEnd w:id="0"/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2" w:line="222" w:lineRule="auto"/>
        <w:ind w:left="7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二、公司治理及管理架构</w:t>
      </w:r>
    </w:p>
    <w:p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pgSz w:w="11870" w:h="16820"/>
          <w:pgMar w:top="1429" w:right="1644" w:bottom="0" w:left="1780" w:header="0" w:footer="0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5390" w:lineRule="exact"/>
        <w:ind w:firstLine="199"/>
      </w:pPr>
      <w:r>
        <w:rPr>
          <w:position w:val="-107"/>
        </w:rPr>
        <w:pict>
          <v:group id="_x0000_s1026" o:spid="_x0000_s1026" o:spt="203" style="height:269.55pt;width:386.05pt;" coordsize="7720,5390">
            <o:lock v:ext="edit"/>
            <v:shape id="_x0000_s1027" o:spid="_x0000_s1027" o:spt="75" type="#_x0000_t75" style="position:absolute;left:0;top:0;height:5390;width:7720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o:spt="202" type="#_x0000_t202" style="position:absolute;left:2260;top:229;height:4831;width:221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9" w:lineRule="auto"/>
                      <w:ind w:left="1489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3"/>
                        <w:szCs w:val="23"/>
                      </w:rPr>
                      <w:t>股东</w:t>
                    </w:r>
                  </w:p>
                  <w:p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4" w:line="219" w:lineRule="auto"/>
                      <w:ind w:right="10"/>
                      <w:jc w:val="right"/>
                      <w:rPr>
                        <w:rFonts w:ascii="宋体" w:hAnsi="宋体" w:eastAsia="宋体" w:cs="宋体"/>
                        <w:spacing w:val="-8"/>
                        <w:sz w:val="23"/>
                        <w:szCs w:val="23"/>
                      </w:rPr>
                    </w:pPr>
                  </w:p>
                  <w:p>
                    <w:pPr>
                      <w:spacing w:before="74" w:line="219" w:lineRule="auto"/>
                      <w:ind w:right="10"/>
                      <w:jc w:val="right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23"/>
                        <w:szCs w:val="23"/>
                      </w:rPr>
                      <w:t>执行董事</w:t>
                    </w:r>
                  </w:p>
                  <w:p>
                    <w:pPr>
                      <w:spacing w:before="126" w:line="225" w:lineRule="auto"/>
                      <w:ind w:left="1649"/>
                      <w:rPr>
                        <w:rFonts w:ascii="华文琥珀" w:hAnsi="华文琥珀" w:eastAsia="华文琥珀" w:cs="华文琥珀"/>
                        <w:sz w:val="23"/>
                        <w:szCs w:val="23"/>
                      </w:rPr>
                    </w:pPr>
                    <w:r>
                      <w:rPr>
                        <w:rFonts w:ascii="华文琥珀" w:hAnsi="华文琥珀" w:eastAsia="华文琥珀" w:cs="华文琥珀"/>
                        <w:color w:val="FFFFFF"/>
                        <w:sz w:val="23"/>
                        <w:szCs w:val="23"/>
                      </w:rPr>
                      <w:t>立</w:t>
                    </w: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6" w:line="219" w:lineRule="auto"/>
                      <w:ind w:left="20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sz w:val="23"/>
                        <w:szCs w:val="23"/>
                      </w:rPr>
                      <w:t>业务副总经理</w:t>
                    </w:r>
                  </w:p>
                  <w:p>
                    <w:pPr>
                      <w:spacing w:before="101" w:line="219" w:lineRule="auto"/>
                      <w:ind w:left="379"/>
                      <w:rPr>
                        <w:rFonts w:ascii="宋体" w:hAnsi="宋体" w:eastAsia="宋体" w:cs="宋体"/>
                        <w:spacing w:val="-9"/>
                        <w:sz w:val="23"/>
                        <w:szCs w:val="23"/>
                      </w:rPr>
                    </w:pPr>
                  </w:p>
                  <w:p>
                    <w:pPr>
                      <w:spacing w:before="101" w:line="219" w:lineRule="auto"/>
                      <w:ind w:left="379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23"/>
                        <w:szCs w:val="23"/>
                      </w:rPr>
                      <w:t>市场部</w:t>
                    </w:r>
                  </w:p>
                  <w:p>
                    <w:pPr>
                      <w:spacing w:line="4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4" w:line="220" w:lineRule="auto"/>
                      <w:ind w:left="619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23"/>
                        <w:szCs w:val="23"/>
                      </w:rPr>
                      <w:t>贸易组</w:t>
                    </w:r>
                  </w:p>
                  <w:p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6" w:line="220" w:lineRule="auto"/>
                      <w:ind w:left="619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10"/>
                        <w:sz w:val="23"/>
                        <w:szCs w:val="23"/>
                      </w:rPr>
                      <w:t>快递组</w:t>
                    </w:r>
                  </w:p>
                </w:txbxContent>
              </v:textbox>
            </v:shape>
            <v:shape id="_x0000_s1029" o:spid="_x0000_s1029" o:spt="202" type="#_x0000_t202" style="position:absolute;left:5380;top:720;height:4531;width:204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0" w:lineRule="auto"/>
                      <w:ind w:left="1090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3"/>
                        <w:szCs w:val="23"/>
                      </w:rPr>
                      <w:t>监事</w:t>
                    </w:r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5" w:line="219" w:lineRule="auto"/>
                      <w:ind w:left="20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23"/>
                        <w:szCs w:val="23"/>
                      </w:rPr>
                      <w:t>行政副总经理</w:t>
                    </w:r>
                  </w:p>
                  <w:p>
                    <w:pPr>
                      <w:spacing w:before="210" w:line="238" w:lineRule="auto"/>
                      <w:ind w:left="680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color w:val="FFFFFF"/>
                        <w:sz w:val="23"/>
                        <w:szCs w:val="23"/>
                      </w:rPr>
                      <w:t>√</w:t>
                    </w:r>
                  </w:p>
                  <w:p>
                    <w:pPr>
                      <w:spacing w:before="100" w:line="219" w:lineRule="auto"/>
                      <w:ind w:left="140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10"/>
                        <w:sz w:val="23"/>
                        <w:szCs w:val="23"/>
                      </w:rPr>
                      <w:t>园区管理部</w:t>
                    </w:r>
                  </w:p>
                  <w:p>
                    <w:pPr>
                      <w:spacing w:line="42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5" w:line="219" w:lineRule="auto"/>
                      <w:ind w:right="15"/>
                      <w:jc w:val="right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23"/>
                        <w:szCs w:val="23"/>
                      </w:rPr>
                      <w:t>办公室</w:t>
                    </w:r>
                  </w:p>
                  <w:p>
                    <w:pPr>
                      <w:spacing w:line="43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4" w:line="236" w:lineRule="auto"/>
                      <w:ind w:left="1430" w:right="137" w:firstLine="30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23"/>
                        <w:szCs w:val="23"/>
                      </w:rPr>
                      <w:t>后勤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23"/>
                        <w:szCs w:val="23"/>
                      </w:rPr>
                      <w:t>物业</w:t>
                    </w:r>
                  </w:p>
                </w:txbxContent>
              </v:textbox>
            </v:shape>
            <v:shape id="_x0000_s1030" o:spid="_x0000_s1030" o:spt="202" type="#_x0000_t202" style="position:absolute;left:200;top:1854;height:3205;width:135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5" w:line="219" w:lineRule="auto"/>
                      <w:ind w:left="20"/>
                      <w:rPr>
                        <w:rFonts w:hint="eastAsia" w:ascii="宋体" w:hAnsi="宋体" w:eastAsia="宋体" w:cs="宋体"/>
                        <w:sz w:val="31"/>
                        <w:szCs w:val="31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1"/>
                        <w:szCs w:val="31"/>
                        <w:lang w:val="en-US" w:eastAsia="zh-CN"/>
                      </w:rPr>
                      <w:t xml:space="preserve"> </w:t>
                    </w:r>
                  </w:p>
                  <w:p>
                    <w:pPr>
                      <w:spacing w:before="25" w:line="219" w:lineRule="auto"/>
                      <w:ind w:left="20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23"/>
                        <w:szCs w:val="23"/>
                      </w:rPr>
                      <w:t>经营副总经理</w:t>
                    </w:r>
                  </w:p>
                  <w:p>
                    <w:pPr>
                      <w:spacing w:line="219" w:lineRule="auto"/>
                      <w:ind w:left="229"/>
                      <w:rPr>
                        <w:rFonts w:hint="eastAsia" w:ascii="宋体" w:hAnsi="宋体" w:eastAsia="宋体" w:cs="宋体"/>
                        <w:sz w:val="40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  <w:lang w:val="en-US" w:eastAsia="zh-CN"/>
                      </w:rPr>
                      <w:t xml:space="preserve"> </w:t>
                    </w:r>
                  </w:p>
                  <w:p>
                    <w:pPr>
                      <w:spacing w:line="219" w:lineRule="auto"/>
                      <w:ind w:left="229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3"/>
                        <w:szCs w:val="23"/>
                      </w:rPr>
                      <w:t>经营部</w:t>
                    </w:r>
                  </w:p>
                  <w:p>
                    <w:pPr>
                      <w:spacing w:line="46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5" w:line="219" w:lineRule="auto"/>
                      <w:ind w:left="569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14"/>
                        <w:sz w:val="23"/>
                        <w:szCs w:val="23"/>
                      </w:rPr>
                      <w:t>财务组</w:t>
                    </w:r>
                  </w:p>
                  <w:p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5" w:line="219" w:lineRule="auto"/>
                      <w:ind w:left="569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23"/>
                        <w:szCs w:val="23"/>
                      </w:rPr>
                      <w:t>人力组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0" w:line="219" w:lineRule="auto"/>
        <w:ind w:left="63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三、通过产权市场转让企业产权和企业增资等情况</w:t>
      </w:r>
    </w:p>
    <w:p>
      <w:pPr>
        <w:pStyle w:val="2"/>
        <w:spacing w:before="197" w:line="546" w:lineRule="exact"/>
        <w:ind w:left="629"/>
        <w:rPr>
          <w:spacing w:val="4"/>
          <w:position w:val="17"/>
          <w:sz w:val="31"/>
          <w:szCs w:val="31"/>
        </w:rPr>
      </w:pPr>
      <w:r>
        <w:rPr>
          <w:spacing w:val="4"/>
          <w:position w:val="17"/>
          <w:sz w:val="31"/>
          <w:szCs w:val="31"/>
        </w:rPr>
        <w:t>1、公司不存在通过产权市场转让企业产权情况。</w:t>
      </w:r>
    </w:p>
    <w:p>
      <w:pPr>
        <w:pStyle w:val="2"/>
        <w:spacing w:before="197" w:line="546" w:lineRule="exact"/>
        <w:ind w:left="629"/>
        <w:rPr>
          <w:spacing w:val="4"/>
          <w:position w:val="17"/>
          <w:sz w:val="31"/>
          <w:szCs w:val="31"/>
        </w:rPr>
      </w:pPr>
      <w:r>
        <w:rPr>
          <w:spacing w:val="4"/>
          <w:position w:val="17"/>
          <w:sz w:val="31"/>
          <w:szCs w:val="31"/>
        </w:rPr>
        <w:t>2、企业增资情况</w:t>
      </w:r>
    </w:p>
    <w:p>
      <w:pPr>
        <w:pStyle w:val="2"/>
        <w:spacing w:before="197" w:line="546" w:lineRule="exact"/>
        <w:ind w:left="629"/>
        <w:rPr>
          <w:spacing w:val="4"/>
          <w:position w:val="17"/>
          <w:sz w:val="31"/>
          <w:szCs w:val="31"/>
        </w:rPr>
      </w:pPr>
      <w:r>
        <w:rPr>
          <w:spacing w:val="4"/>
          <w:position w:val="17"/>
          <w:sz w:val="31"/>
          <w:szCs w:val="31"/>
        </w:rPr>
        <w:t>2021年度万联公司共增资</w:t>
      </w:r>
      <w:r>
        <w:rPr>
          <w:rFonts w:hint="eastAsia"/>
          <w:spacing w:val="4"/>
          <w:position w:val="17"/>
          <w:sz w:val="31"/>
          <w:szCs w:val="31"/>
          <w:lang w:val="en-US" w:eastAsia="zh-CN"/>
        </w:rPr>
        <w:t>104.07</w:t>
      </w:r>
      <w:r>
        <w:rPr>
          <w:spacing w:val="4"/>
          <w:position w:val="17"/>
          <w:sz w:val="31"/>
          <w:szCs w:val="31"/>
        </w:rPr>
        <w:t>万元，其中：通用设</w:t>
      </w:r>
    </w:p>
    <w:p>
      <w:pPr>
        <w:pStyle w:val="2"/>
        <w:spacing w:before="197" w:line="546" w:lineRule="exact"/>
        <w:ind w:left="629"/>
        <w:rPr>
          <w:spacing w:val="4"/>
          <w:position w:val="17"/>
          <w:sz w:val="31"/>
          <w:szCs w:val="31"/>
        </w:rPr>
      </w:pPr>
      <w:r>
        <w:rPr>
          <w:spacing w:val="4"/>
          <w:position w:val="17"/>
          <w:sz w:val="31"/>
          <w:szCs w:val="31"/>
        </w:rPr>
        <w:t>备</w:t>
      </w:r>
      <w:r>
        <w:rPr>
          <w:rFonts w:hint="eastAsia"/>
          <w:spacing w:val="4"/>
          <w:position w:val="17"/>
          <w:sz w:val="31"/>
          <w:szCs w:val="31"/>
          <w:lang w:val="en-US" w:eastAsia="zh-CN"/>
        </w:rPr>
        <w:t>3.96</w:t>
      </w:r>
      <w:r>
        <w:rPr>
          <w:spacing w:val="4"/>
          <w:position w:val="17"/>
          <w:sz w:val="31"/>
          <w:szCs w:val="31"/>
        </w:rPr>
        <w:t>万元、电子产品及通信设备</w:t>
      </w:r>
      <w:r>
        <w:rPr>
          <w:rFonts w:hint="eastAsia"/>
          <w:spacing w:val="4"/>
          <w:position w:val="17"/>
          <w:sz w:val="31"/>
          <w:szCs w:val="31"/>
          <w:lang w:val="en-US" w:eastAsia="zh-CN"/>
        </w:rPr>
        <w:t>100.11</w:t>
      </w:r>
      <w:r>
        <w:rPr>
          <w:spacing w:val="4"/>
          <w:position w:val="17"/>
          <w:sz w:val="31"/>
          <w:szCs w:val="31"/>
        </w:rPr>
        <w:t>万元。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3869"/>
        <w:jc w:val="right"/>
        <w:rPr>
          <w:sz w:val="31"/>
          <w:szCs w:val="31"/>
        </w:rPr>
      </w:pPr>
      <w:r>
        <w:rPr>
          <w:spacing w:val="6"/>
          <w:sz w:val="31"/>
          <w:szCs w:val="31"/>
        </w:rPr>
        <w:t>山东万联智慧供应链有限公司</w:t>
      </w:r>
    </w:p>
    <w:p>
      <w:pPr>
        <w:spacing w:line="258" w:lineRule="auto"/>
        <w:jc w:val="right"/>
        <w:rPr>
          <w:rFonts w:ascii="Arial"/>
          <w:sz w:val="31"/>
          <w:szCs w:val="31"/>
        </w:rPr>
      </w:pPr>
    </w:p>
    <w:p>
      <w:pPr>
        <w:pStyle w:val="2"/>
        <w:spacing w:before="75" w:line="222" w:lineRule="auto"/>
        <w:ind w:left="4809"/>
        <w:jc w:val="right"/>
        <w:rPr>
          <w:sz w:val="31"/>
          <w:szCs w:val="31"/>
        </w:rPr>
      </w:pPr>
    </w:p>
    <w:sectPr>
      <w:pgSz w:w="11870" w:h="16820"/>
      <w:pgMar w:top="1429" w:right="1780" w:bottom="0" w:left="17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lmZTJiOWUwM2M3ODEwOWRkNjA4MmY5YTE2YjUxY2QifQ=="/>
    <w:docVar w:name="KSO_WPS_MARK_KEY" w:val="ee672bdc-166f-4322-8274-1a5891d927bc"/>
  </w:docVars>
  <w:rsids>
    <w:rsidRoot w:val="00000000"/>
    <w:rsid w:val="2CC543AC"/>
    <w:rsid w:val="701D5FBD"/>
    <w:rsid w:val="78AF3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988</Words>
  <Characters>1088</Characters>
  <Lines>0</Lines>
  <Paragraphs>0</Paragraphs>
  <TotalTime>1</TotalTime>
  <ScaleCrop>false</ScaleCrop>
  <LinksUpToDate>false</LinksUpToDate>
  <CharactersWithSpaces>1112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2023-12-30T17:41:00Z</dcterms:created>
  <dc:creator>Kingsoft-PDF</dc:creator>
  <cp:lastModifiedBy>刘娅</cp:lastModifiedBy>
  <dcterms:modified xsi:type="dcterms:W3CDTF">2024-12-06T02:26:21Z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2023-12-30T09:41:00Z</vt:filetime>
  </property>
  <property fmtid="{D5CDD505-2E9C-101B-9397-08002B2CF9AE}" pid="4" name="UsrData">
    <vt:lpwstr>658f7549f7e5f60020253707wl</vt:lpwstr>
  </property>
  <property fmtid="{D5CDD505-2E9C-101B-9397-08002B2CF9AE}" pid="5" name="ICV">
    <vt:lpwstr>3CB6D092CA7B4416B0855183F0CFBD60</vt:lpwstr>
  </property>
  <property fmtid="{D5CDD505-2E9C-101B-9397-08002B2CF9AE}" pid="6" name="KSOProductBuildVer">
    <vt:lpwstr>2052-11.1.0.12650</vt:lpwstr>
  </property>
</Properties>
</file>