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1395</Words>
  <Characters>1745</Characters>
  <Lines>6</Lines>
  <Paragraphs>1</Paragraphs>
  <TotalTime>4</TotalTime>
  <ScaleCrop>false</ScaleCrop>
  <LinksUpToDate>false</LinksUpToDate>
  <CharactersWithSpaces>1770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2023-03-14T00:32:00Z</dcterms:created>
  <dc:creator>Lenovo</dc:creator>
  <cp:lastModifiedBy>胡强</cp:lastModifiedBy>
  <cp:lastPrinted>2021-06-26T00:01:00Z</cp:lastPrinted>
  <dcterms:modified xsi:type="dcterms:W3CDTF">2023-04-27T01:30:00Z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</vt:lpwstr>
  </property>
  <property fmtid="{D5CDD505-2E9C-101B-9397-08002B2CF9AE}" pid="3" name="KSOProductBuildVer">
    <vt:lpwstr>2052-11.8.2.8053</vt:lpwstr>
  </property>
  <property fmtid="{D5CDD505-2E9C-101B-9397-08002B2CF9AE}" pid="4" name="ICV">
    <vt:lpwstr>8BCC3265B3A4421E83C72B060A582175</vt:lpwstr>
  </property>
</Properti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枣庄市高晟实业有限公司</w:t>
      </w: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年度财务等重大信息公告</w:t>
      </w:r>
    </w:p>
    <w:p>
      <w:pPr>
        <w:spacing w:line="640" w:lineRule="exact"/>
        <w:ind w:firstLine="420" w:firstLineChars="200"/>
      </w:pPr>
    </w:p>
    <w:p>
      <w:pPr>
        <w:spacing w:line="640" w:lineRule="exact"/>
        <w:jc w:val="center"/>
        <w:rPr>
          <w:rFonts w:ascii="黑体" w:hAnsi="黑体" w:eastAsia="黑体" w:cs="黑体"/>
          <w:sz w:val="32"/>
          <w:szCs w:val="32"/>
        </w:rPr>
      </w:pPr>
      <w:r>
        <w:rPr>
          <w:rFonts w:hint="eastAsia" w:ascii="黑体" w:hAnsi="黑体" w:eastAsia="黑体" w:cs="黑体"/>
          <w:sz w:val="32"/>
          <w:szCs w:val="32"/>
        </w:rPr>
        <w:t>重要提示</w:t>
      </w:r>
    </w:p>
    <w:p>
      <w:pPr>
        <w:spacing w:line="640" w:lineRule="exact"/>
        <w:ind w:firstLine="640" w:firstLineChars="200"/>
        <w:rPr>
          <w:rFonts w:ascii="黑体" w:hAnsi="黑体" w:eastAsia="黑体" w:cs="黑体"/>
          <w:sz w:val="32"/>
          <w:szCs w:val="32"/>
        </w:rPr>
      </w:pP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本公司保证本公告内容不存在任何虚假记载、误导性陈述或者重大遗漏，并对其内容的真实性、准确性和完整性承担个别及连带责任。</w:t>
      </w: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640" w:lineRule="exact"/>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一、公司基本情况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1.统一社会信用代码：</w:t>
      </w:r>
      <w:r>
        <w:rPr>
          <w:rFonts w:hint="eastAsia" w:ascii="仿宋_GB2312" w:hAnsi="仿宋_GB2312" w:eastAsia="仿宋_GB2312" w:cs="仿宋_GB2312"/>
          <w:color w:val="auto"/>
          <w:sz w:val="32"/>
          <w:szCs w:val="32"/>
          <w:lang w:val="en-US" w:eastAsia="zh-CN"/>
        </w:rPr>
        <w:t>91370400164441013L</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2.企业名称：枣庄</w:t>
      </w:r>
      <w:r>
        <w:rPr>
          <w:rFonts w:hint="eastAsia" w:ascii="仿宋_GB2312" w:hAnsi="仿宋_GB2312" w:eastAsia="仿宋_GB2312" w:cs="仿宋_GB2312"/>
          <w:color w:val="auto"/>
          <w:sz w:val="32"/>
          <w:szCs w:val="32"/>
          <w:lang w:eastAsia="zh-CN"/>
        </w:rPr>
        <w:t>市高晟实业</w:t>
      </w:r>
      <w:r>
        <w:rPr>
          <w:rFonts w:hint="eastAsia" w:ascii="仿宋_GB2312" w:hAnsi="仿宋_GB2312" w:eastAsia="仿宋_GB2312" w:cs="仿宋_GB2312"/>
          <w:color w:val="auto"/>
          <w:sz w:val="32"/>
          <w:szCs w:val="32"/>
        </w:rPr>
        <w:t>有限公司</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3.工商注册号：</w:t>
      </w:r>
      <w:r>
        <w:rPr>
          <w:rFonts w:hint="eastAsia" w:ascii="仿宋_GB2312" w:hAnsi="仿宋_GB2312" w:eastAsia="仿宋_GB2312" w:cs="仿宋_GB2312"/>
          <w:color w:val="auto"/>
          <w:sz w:val="32"/>
          <w:szCs w:val="32"/>
          <w:lang w:val="en-US" w:eastAsia="zh-CN"/>
        </w:rPr>
        <w:t>370400018005304</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4.法定代表人：</w:t>
      </w:r>
      <w:r>
        <w:rPr>
          <w:rFonts w:hint="eastAsia" w:ascii="仿宋_GB2312" w:hAnsi="仿宋_GB2312" w:eastAsia="仿宋_GB2312" w:cs="仿宋_GB2312"/>
          <w:color w:val="auto"/>
          <w:sz w:val="32"/>
          <w:szCs w:val="32"/>
          <w:lang w:eastAsia="zh-CN"/>
        </w:rPr>
        <w:t>高焕海</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5.类型：其他有限责任公司</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6.成立日期：</w:t>
      </w:r>
      <w:r>
        <w:rPr>
          <w:rFonts w:hint="eastAsia" w:ascii="仿宋_GB2312" w:hAnsi="仿宋_GB2312" w:eastAsia="仿宋_GB2312" w:cs="仿宋_GB2312"/>
          <w:color w:val="auto"/>
          <w:sz w:val="32"/>
          <w:szCs w:val="32"/>
          <w:lang w:val="en-US" w:eastAsia="zh-CN"/>
        </w:rPr>
        <w:t>1992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11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14</w:t>
      </w:r>
      <w:r>
        <w:rPr>
          <w:rFonts w:hint="eastAsia" w:ascii="仿宋_GB2312" w:hAnsi="仿宋_GB2312" w:eastAsia="仿宋_GB2312" w:cs="仿宋_GB2312"/>
          <w:color w:val="auto"/>
          <w:sz w:val="32"/>
          <w:szCs w:val="32"/>
        </w:rPr>
        <w:t>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7.注册资本：</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000万元人民币</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8.核准日期：</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9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30 </w:t>
      </w:r>
      <w:r>
        <w:rPr>
          <w:rFonts w:hint="eastAsia" w:ascii="仿宋_GB2312" w:hAnsi="仿宋_GB2312" w:eastAsia="仿宋_GB2312" w:cs="仿宋_GB2312"/>
          <w:color w:val="auto"/>
          <w:sz w:val="32"/>
          <w:szCs w:val="32"/>
        </w:rPr>
        <w:t>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9.营业期限：</w:t>
      </w:r>
      <w:r>
        <w:rPr>
          <w:rFonts w:hint="eastAsia" w:ascii="仿宋_GB2312" w:hAnsi="仿宋_GB2312" w:eastAsia="仿宋_GB2312" w:cs="仿宋_GB2312"/>
          <w:color w:val="auto"/>
          <w:sz w:val="32"/>
          <w:szCs w:val="32"/>
          <w:lang w:val="en-US" w:eastAsia="zh-CN"/>
        </w:rPr>
        <w:t xml:space="preserve">1992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11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14 </w:t>
      </w:r>
      <w:r>
        <w:rPr>
          <w:rFonts w:hint="eastAsia" w:ascii="仿宋_GB2312" w:hAnsi="仿宋_GB2312" w:eastAsia="仿宋_GB2312" w:cs="仿宋_GB2312"/>
          <w:color w:val="auto"/>
          <w:sz w:val="32"/>
          <w:szCs w:val="32"/>
        </w:rPr>
        <w:t>日至无固定期限</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10.登记机关：</w:t>
      </w:r>
      <w:r>
        <w:rPr>
          <w:rFonts w:hint="eastAsia" w:ascii="仿宋_GB2312" w:hAnsi="仿宋_GB2312" w:eastAsia="仿宋_GB2312" w:cs="仿宋_GB2312"/>
          <w:color w:val="auto"/>
          <w:sz w:val="32"/>
          <w:szCs w:val="32"/>
          <w:lang w:eastAsia="zh-CN"/>
        </w:rPr>
        <w:t>枣庄市行政审批服务局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11.登记状态：在营（开业）企业</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12.注册地址：</w:t>
      </w:r>
      <w:r>
        <w:rPr>
          <w:rFonts w:hint="eastAsia" w:ascii="仿宋_GB2312" w:hAnsi="仿宋_GB2312" w:eastAsia="仿宋_GB2312" w:cs="仿宋_GB2312"/>
          <w:color w:val="auto"/>
          <w:sz w:val="32"/>
          <w:szCs w:val="32"/>
          <w:lang w:eastAsia="zh-CN"/>
        </w:rPr>
        <w:t>山东省枣庄市薛城区疏港路高晟工业园</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13.邮政编码：277</w:t>
      </w:r>
      <w:r>
        <w:rPr>
          <w:rFonts w:hint="eastAsia" w:ascii="仿宋_GB2312" w:hAnsi="仿宋_GB2312" w:eastAsia="仿宋_GB2312" w:cs="仿宋_GB2312"/>
          <w:color w:val="auto"/>
          <w:sz w:val="32"/>
          <w:szCs w:val="32"/>
          <w:lang w:val="en-US" w:eastAsia="zh-CN"/>
        </w:rPr>
        <w:t>000</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highlight w:val="yellow"/>
          <w:lang w:val="en-US"/>
        </w:rPr>
      </w:pPr>
      <w:r>
        <w:rPr>
          <w:rFonts w:hint="eastAsia" w:ascii="仿宋_GB2312" w:hAnsi="仿宋_GB2312" w:eastAsia="仿宋_GB2312" w:cs="仿宋_GB2312"/>
          <w:color w:val="auto"/>
          <w:sz w:val="32"/>
          <w:szCs w:val="32"/>
        </w:rPr>
        <w:t>14.电子信箱:</w:t>
      </w:r>
      <w:r>
        <w:rPr>
          <w:rFonts w:hint="eastAsia" w:ascii="仿宋_GB2312" w:hAnsi="仿宋_GB2312" w:eastAsia="仿宋_GB2312" w:cs="仿宋_GB2312"/>
          <w:color w:val="auto"/>
          <w:sz w:val="32"/>
          <w:szCs w:val="32"/>
          <w:lang w:val="en-US" w:eastAsia="zh-CN"/>
        </w:rPr>
        <w:t xml:space="preserve"> gsgscw4084144@163.com</w:t>
      </w:r>
    </w:p>
    <w:p>
      <w:pPr>
        <w:keepNext w:val="0"/>
        <w:keepLines w:val="0"/>
        <w:pageBreakBefore w:val="0"/>
        <w:widowControl w:val="0"/>
        <w:tabs>
          <w:tab w:val="left" w:pos="600"/>
        </w:tabs>
        <w:kinsoku/>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15.经营范围：</w:t>
      </w:r>
      <w:r>
        <w:rPr>
          <w:rFonts w:hint="eastAsia" w:ascii="仿宋_GB2312" w:hAnsi="仿宋_GB2312" w:eastAsia="仿宋_GB2312" w:cs="仿宋_GB2312"/>
          <w:color w:val="auto"/>
          <w:sz w:val="32"/>
          <w:szCs w:val="32"/>
          <w:lang w:val="zh-CN"/>
        </w:rPr>
        <w:t>矿用设备、矿用电器及配件加工、生产</w:t>
      </w:r>
      <w:bookmarkStart w:id="0" w:name="_GoBack"/>
      <w:bookmarkEnd w:id="0"/>
      <w:r>
        <w:rPr>
          <w:rFonts w:hint="eastAsia" w:ascii="仿宋_GB2312" w:hAnsi="仿宋_GB2312" w:eastAsia="仿宋_GB2312" w:cs="仿宋_GB2312"/>
          <w:color w:val="auto"/>
          <w:sz w:val="32"/>
          <w:szCs w:val="32"/>
          <w:lang w:val="zh-CN"/>
        </w:rPr>
        <w:t>、维修及销售；橡塑制品、防爆电器、消防工程材料、劳保用品、建筑预制件、化工产品（不含危险品）、高压钢丝胶管组合件生产、销售；五金交电、煤炭、钢材、木材、建筑及装饰材料销售；保温、防腐工程施工；房屋租赁、设备租赁、汽车租赁（均不含融资租赁）；普通货物道路运输（不含危险品）；电动车及零部件的组装、维修、销售；保洁、园林绿化服务。房屋装饰装修、轧钢筋；建筑工程安装；餐饮服务；其他印刷品印刷（不含出版物）；广告牌制作。</w:t>
      </w:r>
      <w:r>
        <w:rPr>
          <w:rFonts w:hint="eastAsia" w:ascii="仿宋_GB2312" w:hAnsi="仿宋_GB2312" w:eastAsia="仿宋_GB2312" w:cs="仿宋_GB2312"/>
          <w:color w:val="auto"/>
          <w:sz w:val="32"/>
          <w:szCs w:val="32"/>
        </w:rPr>
        <w:t>（依法须经批准的项目，经相关部门批准后方可开展经营活动)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公司简介:枣庄市高晟实业有限公司隶属于枣矿集团高庄煤业有限公司，是矿区一家集加工制造和综机维修为一体的综合经营非煤实体，枣矿集团定点综机维修基地，枣庄市（机械）安全生产标准化三级企业。园区驻地为枣庄市薛城区疏港路高晟工业园，园区面积80亩。2019年12月30日，由集体企业改制为国有控股公司，注册资本为人民币壹仟万元（1000万元）。公司经营主要包括综机维修和加工制造两大板块，下辖</w:t>
      </w:r>
      <w:r>
        <w:rPr>
          <w:rFonts w:hint="eastAsia" w:ascii="仿宋_GB2312" w:hAnsi="仿宋_GB2312" w:eastAsia="仿宋_GB2312" w:cs="仿宋_GB2312"/>
          <w:color w:val="auto"/>
          <w:sz w:val="32"/>
          <w:szCs w:val="32"/>
          <w:lang w:val="en-US" w:eastAsia="zh-CN"/>
        </w:rPr>
        <w:t>支架维修车间、“三机”维修车间</w:t>
      </w:r>
      <w:r>
        <w:rPr>
          <w:rFonts w:hint="eastAsia" w:ascii="仿宋_GB2312" w:hAnsi="仿宋_GB2312" w:eastAsia="仿宋_GB2312" w:cs="仿宋_GB2312"/>
          <w:color w:val="auto"/>
          <w:sz w:val="32"/>
          <w:szCs w:val="32"/>
        </w:rPr>
        <w:t>和加工制造车间，</w:t>
      </w:r>
      <w:r>
        <w:rPr>
          <w:rFonts w:hint="eastAsia" w:ascii="仿宋_GB2312" w:hAnsi="仿宋_GB2312" w:eastAsia="仿宋_GB2312" w:cs="仿宋_GB2312"/>
          <w:color w:val="auto"/>
          <w:sz w:val="32"/>
          <w:szCs w:val="32"/>
          <w:lang w:val="en-US" w:eastAsia="zh-CN"/>
        </w:rPr>
        <w:t>拥有</w:t>
      </w:r>
      <w:r>
        <w:rPr>
          <w:rFonts w:hint="eastAsia" w:ascii="仿宋_GB2312" w:hAnsi="仿宋_GB2312" w:eastAsia="仿宋_GB2312" w:cs="仿宋_GB2312"/>
          <w:color w:val="auto"/>
          <w:sz w:val="32"/>
          <w:szCs w:val="32"/>
        </w:rPr>
        <w:t>主要检修资质1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大类，煤矿安全标志27大类，年总收入</w:t>
      </w:r>
      <w:r>
        <w:rPr>
          <w:rFonts w:hint="eastAsia" w:ascii="仿宋_GB2312" w:hAnsi="仿宋_GB2312" w:eastAsia="仿宋_GB2312" w:cs="仿宋_GB2312"/>
          <w:color w:val="auto"/>
          <w:sz w:val="32"/>
          <w:szCs w:val="32"/>
          <w:lang w:val="en-US" w:eastAsia="zh-CN"/>
        </w:rPr>
        <w:t>一亿</w:t>
      </w:r>
      <w:r>
        <w:rPr>
          <w:rFonts w:hint="eastAsia" w:ascii="仿宋_GB2312" w:hAnsi="仿宋_GB2312" w:eastAsia="仿宋_GB2312" w:cs="仿宋_GB2312"/>
          <w:color w:val="auto"/>
          <w:sz w:val="32"/>
          <w:szCs w:val="32"/>
        </w:rPr>
        <w:t>元。</w:t>
      </w:r>
    </w:p>
    <w:p>
      <w:pPr>
        <w:spacing w:line="560" w:lineRule="exact"/>
        <w:rPr>
          <w:rFonts w:hint="eastAsia" w:ascii="仿宋_GB2312" w:hAnsi="仿宋_GB2312" w:eastAsia="仿宋_GB2312" w:cs="仿宋_GB2312"/>
          <w:color w:val="auto"/>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、主要会计数据和财务指标</w:t>
      </w:r>
    </w:p>
    <w:p>
      <w:pPr>
        <w:pStyle w:val="7"/>
        <w:spacing w:line="560" w:lineRule="exact"/>
        <w:ind w:firstLine="640" w:firstLineChars="200"/>
        <w:rPr>
          <w:rFonts w:hint="eastAsia" w:ascii="仿宋_GB2312" w:eastAsia="仿宋_GB2312" w:cs="黑体" w:hAnsiTheme="minorHAnsi"/>
          <w:kern w:val="2"/>
          <w:sz w:val="32"/>
          <w:szCs w:val="32"/>
          <w:lang w:val="en-US" w:eastAsia="zh-CN" w:bidi="ar-SA"/>
        </w:rPr>
      </w:pPr>
      <w:r>
        <w:rPr>
          <w:rFonts w:hint="eastAsia" w:ascii="仿宋_GB2312" w:eastAsia="仿宋_GB2312" w:cs="黑体" w:hAnsiTheme="minorHAnsi"/>
          <w:kern w:val="2"/>
          <w:sz w:val="32"/>
          <w:szCs w:val="32"/>
          <w:lang w:val="en-US" w:eastAsia="zh-CN" w:bidi="ar-SA"/>
        </w:rPr>
        <w:t>1.主要会计数据和财务数据。</w:t>
      </w:r>
    </w:p>
    <w:tbl>
      <w:tblPr>
        <w:tblStyle w:val="11"/>
        <w:tblW w:w="9038" w:type="dxa"/>
        <w:tblInd w:w="0" w:type="dxa"/>
        <w:tblLayout w:type="fixed"/>
        <w:tblCellMar>
          <w:top w:w="0" w:type="dxa"/>
          <w:left w:w="0" w:type="dxa"/>
          <w:bottom w:w="0" w:type="dxa"/>
          <w:right w:w="0" w:type="dxa"/>
        </w:tblCellMar>
      </w:tblPr>
      <w:tblGrid>
        <w:gridCol w:w="2410"/>
        <w:gridCol w:w="2472"/>
        <w:gridCol w:w="2473"/>
        <w:gridCol w:w="1683"/>
      </w:tblGrid>
      <w:tr>
        <w:tblPrEx>
          <w:tblLayout w:type="fixed"/>
          <w:tblCellMar>
            <w:top w:w="0" w:type="dxa"/>
            <w:left w:w="0" w:type="dxa"/>
            <w:bottom w:w="0" w:type="dxa"/>
            <w:right w:w="0" w:type="dxa"/>
          </w:tblCellMar>
        </w:tblPrEx>
        <w:trPr>
          <w:trHeight w:val="467"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主要指标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本期金额（万元）</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上期金额（万元）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变动比例（%）</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营业收入</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6090.25</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11184.37</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color w:val="auto"/>
                <w:kern w:val="0"/>
                <w:sz w:val="22"/>
                <w:szCs w:val="22"/>
                <w:lang w:bidi="ar"/>
              </w:rPr>
            </w:pPr>
            <w:r>
              <w:rPr>
                <w:rFonts w:ascii="宋体" w:hAnsi="宋体" w:eastAsia="宋体" w:cs="宋体"/>
                <w:color w:val="auto"/>
                <w:kern w:val="0"/>
                <w:sz w:val="22"/>
                <w:szCs w:val="22"/>
                <w:lang w:bidi="ar"/>
              </w:rPr>
              <w:t>-0.46</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营业成本</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4608.06</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9720.7</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-0.53</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销售费用</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147.59</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154.4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-0.04</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管理费用</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1058.39</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1244.75</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-0.15</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财务费用</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-0.34</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w:t>
            </w:r>
            <w:r>
              <w:rPr>
                <w:rFonts w:hint="eastAsia" w:ascii="宋体" w:hAnsi="宋体" w:eastAsia="宋体" w:cs="宋体"/>
                <w:color w:val="auto"/>
                <w:kern w:val="0"/>
                <w:sz w:val="22"/>
                <w:szCs w:val="22"/>
                <w:lang w:bidi="ar"/>
              </w:rPr>
              <w:t>0.</w:t>
            </w:r>
            <w:r>
              <w:rPr>
                <w:rFonts w:ascii="宋体" w:hAnsi="宋体" w:eastAsia="宋体" w:cs="宋体"/>
                <w:color w:val="auto"/>
                <w:kern w:val="0"/>
                <w:sz w:val="22"/>
                <w:szCs w:val="22"/>
                <w:lang w:bidi="ar"/>
              </w:rPr>
              <w:t>04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wordWrap w:val="0"/>
              <w:jc w:val="right"/>
              <w:textAlignment w:val="center"/>
              <w:rPr>
                <w:rFonts w:hint="eastAsia" w:ascii="宋体" w:hAnsi="宋体" w:eastAsia="宋体" w:cs="宋体"/>
                <w:color w:val="auto"/>
                <w:kern w:val="0"/>
                <w:sz w:val="22"/>
                <w:szCs w:val="22"/>
                <w:lang w:bidi="ar"/>
              </w:rPr>
            </w:pPr>
            <w:r>
              <w:rPr>
                <w:rFonts w:ascii="宋体" w:hAnsi="宋体" w:eastAsia="宋体" w:cs="宋体"/>
                <w:color w:val="auto"/>
                <w:kern w:val="0"/>
                <w:sz w:val="22"/>
                <w:szCs w:val="22"/>
                <w:lang w:bidi="ar"/>
              </w:rPr>
              <w:t>7.5</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营业利润</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9.5</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-109.33</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-1.09</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投资收益</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kern w:val="0"/>
                <w:sz w:val="22"/>
                <w:szCs w:val="22"/>
                <w:lang w:bidi="ar"/>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kern w:val="0"/>
                <w:sz w:val="22"/>
                <w:szCs w:val="22"/>
                <w:lang w:bidi="ar"/>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kern w:val="0"/>
                <w:sz w:val="22"/>
                <w:szCs w:val="22"/>
                <w:lang w:bidi="ar"/>
              </w:rPr>
            </w:pP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营业外收支</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-4.36</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167.22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-1.03</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利润总额</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5.14</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57.89</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-0.91</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税费总额</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500.73</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803.99</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-0.38</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净利润</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5.22</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58.05</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-0.91</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营业利润率</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0.16</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-0.98</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-1.16</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净资产收益率</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w:t>
            </w:r>
            <w:r>
              <w:rPr>
                <w:rFonts w:ascii="宋体" w:hAnsi="宋体" w:eastAsia="宋体" w:cs="宋体"/>
                <w:color w:val="auto"/>
                <w:kern w:val="0"/>
                <w:sz w:val="22"/>
                <w:szCs w:val="22"/>
                <w:lang w:bidi="ar"/>
              </w:rPr>
              <w:t>0.09</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w:t>
            </w:r>
            <w:r>
              <w:rPr>
                <w:rFonts w:ascii="宋体" w:hAnsi="宋体" w:eastAsia="宋体" w:cs="宋体"/>
                <w:color w:val="auto"/>
                <w:kern w:val="0"/>
                <w:sz w:val="22"/>
                <w:szCs w:val="22"/>
                <w:lang w:bidi="ar"/>
              </w:rPr>
              <w:t>1.03</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-0.91</w:t>
            </w:r>
          </w:p>
        </w:tc>
      </w:tr>
      <w:tr>
        <w:tblPrEx>
          <w:tblLayout w:type="fixed"/>
          <w:tblCellMar>
            <w:top w:w="0" w:type="dxa"/>
            <w:left w:w="0" w:type="dxa"/>
            <w:bottom w:w="0" w:type="dxa"/>
            <w:right w:w="0" w:type="dxa"/>
          </w:tblCellMar>
        </w:tblPrEx>
        <w:trPr>
          <w:trHeight w:val="428"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主要指标</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期末金额（万元）</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年初金额（万元）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变动比例（%）</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资产总额</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7955.3</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8984</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-0.11</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负债总额</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13437.73</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r>
              <w:rPr>
                <w:rFonts w:ascii="宋体" w:hAnsi="宋体" w:eastAsia="宋体" w:cs="宋体"/>
                <w:color w:val="auto"/>
                <w:kern w:val="0"/>
                <w:sz w:val="22"/>
                <w:szCs w:val="22"/>
                <w:lang w:bidi="ar"/>
              </w:rPr>
              <w:t>4564.1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-0.08</w:t>
            </w:r>
          </w:p>
        </w:tc>
      </w:tr>
      <w:tr>
        <w:tblPrEx>
          <w:tblLayout w:type="fixed"/>
          <w:tblCellMar>
            <w:top w:w="0" w:type="dxa"/>
            <w:left w:w="0" w:type="dxa"/>
            <w:bottom w:w="0" w:type="dxa"/>
            <w:right w:w="0" w:type="dxa"/>
          </w:tblCellMar>
        </w:tblPrEx>
        <w:trPr>
          <w:trHeight w:val="360"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所有者权益</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r>
              <w:rPr>
                <w:rFonts w:ascii="宋体" w:hAnsi="宋体" w:eastAsia="宋体" w:cs="宋体"/>
                <w:color w:val="auto"/>
                <w:kern w:val="0"/>
                <w:sz w:val="22"/>
                <w:szCs w:val="22"/>
                <w:lang w:bidi="ar"/>
              </w:rPr>
              <w:t>482.43</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-5</w:t>
            </w:r>
            <w:r>
              <w:rPr>
                <w:rFonts w:ascii="宋体" w:hAnsi="宋体" w:eastAsia="宋体" w:cs="宋体"/>
                <w:color w:val="auto"/>
                <w:kern w:val="0"/>
                <w:sz w:val="22"/>
                <w:szCs w:val="22"/>
                <w:lang w:bidi="ar"/>
              </w:rPr>
              <w:t>580.09</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auto"/>
                <w:kern w:val="0"/>
                <w:sz w:val="22"/>
                <w:szCs w:val="22"/>
                <w:lang w:bidi="ar"/>
              </w:rPr>
            </w:pPr>
            <w:r>
              <w:rPr>
                <w:rFonts w:ascii="宋体" w:hAnsi="宋体" w:eastAsia="宋体" w:cs="宋体"/>
                <w:color w:val="auto"/>
                <w:kern w:val="0"/>
                <w:sz w:val="22"/>
                <w:szCs w:val="22"/>
                <w:lang w:bidi="ar"/>
              </w:rPr>
              <w:t>-0.02</w:t>
            </w:r>
          </w:p>
        </w:tc>
      </w:tr>
    </w:tbl>
    <w:p>
      <w:pPr>
        <w:adjustRightInd w:val="0"/>
        <w:snapToGrid w:val="0"/>
        <w:spacing w:line="560" w:lineRule="exact"/>
        <w:ind w:firstLine="640" w:firstLineChars="200"/>
        <w:rPr>
          <w:rFonts w:ascii="仿宋_GB2312" w:eastAsia="仿宋_GB2312" w:cs="黑体"/>
          <w:sz w:val="32"/>
          <w:szCs w:val="32"/>
        </w:rPr>
      </w:pPr>
      <w:r>
        <w:rPr>
          <w:rFonts w:hint="eastAsia" w:ascii="仿宋_GB2312" w:eastAsia="仿宋_GB2312" w:cs="黑体"/>
          <w:sz w:val="32"/>
          <w:szCs w:val="32"/>
        </w:rPr>
        <w:t>2.枣庄市高晟实业有限公司202</w:t>
      </w:r>
      <w:r>
        <w:rPr>
          <w:rFonts w:ascii="仿宋_GB2312" w:eastAsia="仿宋_GB2312" w:cs="黑体"/>
          <w:sz w:val="32"/>
          <w:szCs w:val="32"/>
        </w:rPr>
        <w:t>2</w:t>
      </w:r>
      <w:r>
        <w:rPr>
          <w:rFonts w:hint="eastAsia" w:ascii="仿宋_GB2312" w:eastAsia="仿宋_GB2312" w:cs="黑体"/>
          <w:sz w:val="32"/>
          <w:szCs w:val="32"/>
        </w:rPr>
        <w:t>年度无重要会计政策变更、重要会计估计变更、前期会计差错更正事项。</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、审计报告摘要</w:t>
      </w:r>
    </w:p>
    <w:p>
      <w:pPr>
        <w:spacing w:line="560" w:lineRule="exact"/>
        <w:ind w:firstLine="640" w:firstLineChars="200"/>
      </w:pPr>
      <w:r>
        <w:rPr>
          <w:rFonts w:hint="eastAsia" w:ascii="仿宋_GB2312" w:hAnsi="仿宋_GB2312" w:eastAsia="仿宋_GB2312" w:cs="仿宋_GB2312"/>
          <w:sz w:val="32"/>
          <w:szCs w:val="32"/>
        </w:rPr>
        <w:t>无</w:t>
      </w:r>
    </w:p>
    <w:p>
      <w:pPr>
        <w:spacing w:line="560" w:lineRule="exact"/>
        <w:ind w:firstLine="640" w:firstLineChars="200"/>
        <w:rPr>
          <w:rFonts w:hint="eastAsia" w:ascii="仿宋_GB2312" w:eastAsia="仿宋_GB2312"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、年度内发生的重大事项及对企业的影响</w:t>
      </w:r>
    </w:p>
    <w:p>
      <w:pPr>
        <w:spacing w:line="560" w:lineRule="exact"/>
        <w:ind w:firstLine="640" w:firstLineChars="200"/>
        <w:rPr>
          <w:rFonts w:hint="eastAsia"/>
          <w:lang w:eastAsia="zh-CN"/>
        </w:rPr>
      </w:pPr>
      <w:r>
        <w:rPr>
          <w:rFonts w:hint="eastAsia" w:ascii="仿宋_GB2312" w:eastAsia="仿宋_GB2312" w:cs="黑体"/>
          <w:sz w:val="32"/>
          <w:szCs w:val="32"/>
          <w:lang w:val="en-US" w:eastAsia="zh-CN"/>
        </w:rPr>
        <w:t>（一）2022年底，高晟公司</w:t>
      </w:r>
      <w:r>
        <w:rPr>
          <w:rFonts w:hint="eastAsia" w:ascii="仿宋_GB2312" w:eastAsia="仿宋_GB2312" w:cs="黑体"/>
          <w:sz w:val="32"/>
          <w:szCs w:val="32"/>
        </w:rPr>
        <w:t>固定资产残值率变更</w:t>
      </w:r>
      <w:r>
        <w:rPr>
          <w:rFonts w:hint="eastAsia" w:ascii="仿宋_GB2312" w:eastAsia="仿宋_GB2312" w:cs="黑体"/>
          <w:sz w:val="32"/>
          <w:szCs w:val="32"/>
          <w:lang w:eastAsia="zh-CN"/>
        </w:rPr>
        <w:t>，</w:t>
      </w:r>
      <w:r>
        <w:rPr>
          <w:rFonts w:hint="eastAsia" w:ascii="仿宋_GB2312" w:eastAsia="仿宋_GB2312" w:cs="黑体"/>
          <w:sz w:val="32"/>
          <w:szCs w:val="32"/>
        </w:rPr>
        <w:t>影响</w:t>
      </w:r>
      <w:r>
        <w:rPr>
          <w:rFonts w:hint="eastAsia" w:ascii="仿宋_GB2312" w:eastAsia="仿宋_GB2312" w:cs="黑体"/>
          <w:sz w:val="32"/>
          <w:szCs w:val="32"/>
          <w:lang w:val="en-US" w:eastAsia="zh-CN"/>
        </w:rPr>
        <w:t>2022年度</w:t>
      </w:r>
      <w:r>
        <w:rPr>
          <w:rFonts w:hint="eastAsia" w:ascii="仿宋_GB2312" w:eastAsia="仿宋_GB2312" w:cs="黑体"/>
          <w:sz w:val="32"/>
          <w:szCs w:val="32"/>
        </w:rPr>
        <w:t>利润640878.02元</w:t>
      </w:r>
      <w:r>
        <w:rPr>
          <w:rFonts w:hint="eastAsia" w:ascii="仿宋_GB2312" w:eastAsia="仿宋_GB2312"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Times New Roman" w:hAnsi="Times New Roman" w:eastAsia="仿宋_GB2312" w:cs="Times New Roman"/>
          <w:sz w:val="32"/>
          <w:szCs w:val="32"/>
          <w:lang w:val="en-US" w:eastAsia="zh-CN"/>
        </w:rPr>
        <w:t>（二）高晟公司持有的恒通橡塑公司股权无偿划转给高庄煤业。</w:t>
      </w:r>
      <w:r>
        <w:rPr>
          <w:rFonts w:hint="eastAsia" w:ascii="仿宋_GB2312" w:eastAsia="仿宋_GB2312" w:cs="黑体"/>
          <w:sz w:val="32"/>
          <w:szCs w:val="32"/>
          <w:lang w:val="en-US" w:eastAsia="zh-CN"/>
        </w:rPr>
        <w:t>枣庄恒通橡塑有限责任公司为高晟公司所属全资子公司。下半年，</w:t>
      </w:r>
      <w:r>
        <w:rPr>
          <w:rFonts w:hint="eastAsia" w:ascii="仿宋_GB2312" w:hAnsi="仿宋_GB2312" w:eastAsia="仿宋_GB2312" w:cs="仿宋_GB2312"/>
          <w:sz w:val="32"/>
          <w:szCs w:val="32"/>
          <w:lang w:val="en-US" w:eastAsia="zh-CN"/>
        </w:rPr>
        <w:t>按照</w:t>
      </w:r>
      <w:r>
        <w:rPr>
          <w:rFonts w:hint="eastAsia" w:ascii="Times New Roman" w:hAnsi="Times New Roman" w:eastAsia="仿宋_GB2312" w:cs="Times New Roman"/>
          <w:sz w:val="32"/>
          <w:szCs w:val="32"/>
          <w:lang w:val="en-US" w:eastAsia="zh-CN"/>
        </w:rPr>
        <w:t>山能集团要求产权层级控制在四级以内的要求，</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lang w:val="en-US" w:eastAsia="zh-CN"/>
        </w:rPr>
        <w:t>枣庄矿业（集团）有限责任公司董事会（2022年8月30日）第八届董事会临时会议通过的《枣庄矿业（集团）有限责任公司董事会关于枣庄市建阳热电有限公司等企业产权无偿划转的决议》（08【2022】50号），枣庄市高晟实业有限公司持有的</w:t>
      </w:r>
      <w:r>
        <w:rPr>
          <w:rFonts w:hint="eastAsia" w:ascii="仿宋_GB2312" w:hAnsi="仿宋_GB2312" w:eastAsia="仿宋_GB2312" w:cs="仿宋_GB2312"/>
          <w:sz w:val="32"/>
          <w:szCs w:val="32"/>
          <w:lang w:val="en-US" w:eastAsia="zh-CN"/>
        </w:rPr>
        <w:t>枣庄恒通橡塑有限责任公司100%股权无偿转让给枣庄矿业集团高庄煤业有限公司持有</w:t>
      </w:r>
      <w:r>
        <w:rPr>
          <w:rFonts w:hint="eastAsia" w:ascii="Times New Roman" w:hAnsi="Times New Roman" w:eastAsia="仿宋_GB2312" w:cs="Times New Roman"/>
          <w:sz w:val="32"/>
          <w:szCs w:val="32"/>
          <w:lang w:val="en-US" w:eastAsia="zh-CN"/>
        </w:rPr>
        <w:t>。</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NGVmODU5ZjNiMjhmMWUwZjg3ODcwN2QzNTg5MmYifQ=="/>
  </w:docVars>
  <w:rsids>
    <w:rsidRoot w:val="00172A27"/>
    <w:rsid w:val="0001271A"/>
    <w:rsid w:val="0006074E"/>
    <w:rsid w:val="00172A27"/>
    <w:rsid w:val="001D1CB5"/>
    <w:rsid w:val="00253306"/>
    <w:rsid w:val="002C6B4B"/>
    <w:rsid w:val="00406C95"/>
    <w:rsid w:val="00557885"/>
    <w:rsid w:val="00586A07"/>
    <w:rsid w:val="006D3B3A"/>
    <w:rsid w:val="006E39C4"/>
    <w:rsid w:val="007D0081"/>
    <w:rsid w:val="00816381"/>
    <w:rsid w:val="008607AF"/>
    <w:rsid w:val="00866CC1"/>
    <w:rsid w:val="009C2808"/>
    <w:rsid w:val="00A519B2"/>
    <w:rsid w:val="00A53E18"/>
    <w:rsid w:val="00B832CA"/>
    <w:rsid w:val="00C46FAA"/>
    <w:rsid w:val="00C727B5"/>
    <w:rsid w:val="00C81F91"/>
    <w:rsid w:val="00D721F8"/>
    <w:rsid w:val="00DB4CB5"/>
    <w:rsid w:val="00E0390E"/>
    <w:rsid w:val="00E06104"/>
    <w:rsid w:val="00EC3D9C"/>
    <w:rsid w:val="00EF598E"/>
    <w:rsid w:val="026265BC"/>
    <w:rsid w:val="087856BA"/>
    <w:rsid w:val="09DD1106"/>
    <w:rsid w:val="0A623C04"/>
    <w:rsid w:val="0B2808DF"/>
    <w:rsid w:val="0DCD2BAD"/>
    <w:rsid w:val="0F882B12"/>
    <w:rsid w:val="100F0D14"/>
    <w:rsid w:val="11423748"/>
    <w:rsid w:val="12A4111B"/>
    <w:rsid w:val="14A84145"/>
    <w:rsid w:val="14B61F01"/>
    <w:rsid w:val="1F17774C"/>
    <w:rsid w:val="21BE088A"/>
    <w:rsid w:val="23437136"/>
    <w:rsid w:val="244F186B"/>
    <w:rsid w:val="252B0AF5"/>
    <w:rsid w:val="274A1AF2"/>
    <w:rsid w:val="27D05DF5"/>
    <w:rsid w:val="2BD365FC"/>
    <w:rsid w:val="312A655A"/>
    <w:rsid w:val="35A748A2"/>
    <w:rsid w:val="35B7508B"/>
    <w:rsid w:val="3760235F"/>
    <w:rsid w:val="37F92C20"/>
    <w:rsid w:val="3C886BE6"/>
    <w:rsid w:val="3DF60563"/>
    <w:rsid w:val="3EB16EA9"/>
    <w:rsid w:val="44135090"/>
    <w:rsid w:val="479D1212"/>
    <w:rsid w:val="47A76B5A"/>
    <w:rsid w:val="48B71A0C"/>
    <w:rsid w:val="495A4728"/>
    <w:rsid w:val="4C4C4047"/>
    <w:rsid w:val="4E810DC6"/>
    <w:rsid w:val="503F0014"/>
    <w:rsid w:val="539775E0"/>
    <w:rsid w:val="53EC74C4"/>
    <w:rsid w:val="54F85BAE"/>
    <w:rsid w:val="59994F7B"/>
    <w:rsid w:val="5A047F39"/>
    <w:rsid w:val="609C3942"/>
    <w:rsid w:val="6417477E"/>
    <w:rsid w:val="64EE3E34"/>
    <w:rsid w:val="64F42226"/>
    <w:rsid w:val="65F558E6"/>
    <w:rsid w:val="682E6FBC"/>
    <w:rsid w:val="6BA543F7"/>
    <w:rsid w:val="6BF13AAE"/>
    <w:rsid w:val="6E0E443E"/>
    <w:rsid w:val="6F89004C"/>
    <w:rsid w:val="704E20F8"/>
    <w:rsid w:val="763E4625"/>
    <w:rsid w:val="772963B7"/>
    <w:rsid w:val="7A3E1750"/>
    <w:rsid w:val="7AAF516B"/>
    <w:rsid w:val="7DB8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qFormat/>
    <w:uiPriority w:val="0"/>
    <w:pPr>
      <w:jc w:val="center"/>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qFormat/>
    <w:uiPriority w:val="0"/>
    <w:pPr>
      <w:tabs>
        <w:tab w:val="left" w:pos="5340"/>
      </w:tabs>
      <w:ind w:firstLine="420" w:firstLineChars="200"/>
    </w:pPr>
    <w:rPr>
      <w:rFonts w:eastAsia="仿宋_GB2312"/>
      <w:kern w:val="0"/>
      <w:sz w:val="2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ordWrap w:val="0"/>
      <w:jc w:val="left"/>
    </w:pPr>
    <w:rPr>
      <w:rFonts w:cs="Times New Roman"/>
      <w:kern w:val="0"/>
      <w:sz w:val="24"/>
    </w:rPr>
  </w:style>
  <w:style w:type="character" w:styleId="9">
    <w:name w:val="FollowedHyperlink"/>
    <w:basedOn w:val="8"/>
    <w:qFormat/>
    <w:uiPriority w:val="0"/>
    <w:rPr>
      <w:color w:val="222222"/>
      <w:u w:val="none"/>
    </w:rPr>
  </w:style>
  <w:style w:type="character" w:styleId="10">
    <w:name w:val="Hyperlink"/>
    <w:basedOn w:val="8"/>
    <w:qFormat/>
    <w:uiPriority w:val="0"/>
    <w:rPr>
      <w:color w:val="222222"/>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time4"/>
    <w:basedOn w:val="8"/>
    <w:qFormat/>
    <w:uiPriority w:val="0"/>
    <w:rPr>
      <w:color w:val="888888"/>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