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华文中宋" w:hAnsi="华文中宋" w:eastAsia="华文中宋"/>
          <w:b/>
          <w:sz w:val="36"/>
          <w:szCs w:val="36"/>
        </w:rPr>
      </w:pPr>
      <w:r>
        <w:rPr>
          <w:rFonts w:hint="eastAsia" w:ascii="华文中宋" w:hAnsi="华文中宋" w:eastAsia="华文中宋"/>
          <w:b/>
          <w:sz w:val="36"/>
          <w:szCs w:val="36"/>
          <w:lang w:val="en-US" w:eastAsia="zh-CN"/>
        </w:rPr>
        <w:t>新汶矿业集团有限责任</w:t>
      </w:r>
      <w:r>
        <w:rPr>
          <w:rFonts w:ascii="华文中宋" w:hAnsi="华文中宋" w:eastAsia="华文中宋"/>
          <w:b/>
          <w:sz w:val="36"/>
          <w:szCs w:val="36"/>
        </w:rPr>
        <w:t>公司</w:t>
      </w:r>
    </w:p>
    <w:p>
      <w:pPr>
        <w:adjustRightInd w:val="0"/>
        <w:snapToGrid w:val="0"/>
        <w:spacing w:line="560" w:lineRule="exact"/>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定向培养生产一线员工招生简章</w:t>
      </w:r>
    </w:p>
    <w:p>
      <w:pPr>
        <w:adjustRightInd w:val="0"/>
        <w:snapToGrid w:val="0"/>
        <w:spacing w:line="560" w:lineRule="exact"/>
        <w:ind w:firstLine="640" w:firstLineChars="200"/>
        <w:jc w:val="left"/>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hint="eastAsia" w:ascii="华文中宋" w:hAnsi="华文中宋" w:eastAsia="华文中宋" w:cs="仿宋_GB2312"/>
          <w:b/>
          <w:bCs w:val="0"/>
          <w:kern w:val="0"/>
          <w:sz w:val="32"/>
          <w:szCs w:val="32"/>
          <w:shd w:val="clear" w:color="auto" w:fill="FFFFFF"/>
        </w:rPr>
      </w:pPr>
      <w:r>
        <w:rPr>
          <w:rFonts w:hint="eastAsia" w:ascii="华文中宋" w:hAnsi="华文中宋" w:eastAsia="华文中宋" w:cs="仿宋_GB2312"/>
          <w:b/>
          <w:bCs w:val="0"/>
          <w:kern w:val="0"/>
          <w:sz w:val="32"/>
          <w:szCs w:val="32"/>
          <w:shd w:val="clear" w:color="auto" w:fill="FFFFFF"/>
        </w:rPr>
        <w:t>新汶矿业集团简介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b w:val="0"/>
          <w:bCs/>
          <w:kern w:val="0"/>
          <w:sz w:val="32"/>
          <w:szCs w:val="32"/>
          <w:shd w:val="clear" w:color="auto" w:fill="FFFFFF"/>
          <w:lang w:eastAsia="zh-CN"/>
        </w:rPr>
      </w:pPr>
      <w:r>
        <w:rPr>
          <w:rFonts w:hint="eastAsia" w:ascii="仿宋_GB2312" w:eastAsia="仿宋_GB2312" w:cs="宋体"/>
          <w:sz w:val="32"/>
          <w:szCs w:val="32"/>
          <w:lang w:val="en-US" w:eastAsia="zh-CN"/>
        </w:rPr>
        <w:t>新矿集团前身是新汶矿务局，1956年建局，1988年建成山东第一个千万吨矿务局。1998年改制为新汶矿业集团公司，2011年成为原山东能源集团权属企业，2020年7月，兖矿集团与山东能源重组，成为重组后山东能源集团权属企业。拥有国有独资、控股、参股、分公司及分支机构131户，发展地域涉及省内</w:t>
      </w:r>
      <w:r>
        <w:rPr>
          <w:rFonts w:hint="eastAsia" w:ascii="仿宋_GB2312" w:eastAsia="仿宋_GB2312" w:cs="宋体"/>
          <w:sz w:val="32"/>
          <w:szCs w:val="32"/>
          <w:lang w:eastAsia="zh-CN"/>
        </w:rPr>
        <w:t>泰安、济南、德州</w:t>
      </w:r>
      <w:r>
        <w:rPr>
          <w:rFonts w:hint="eastAsia" w:ascii="仿宋_GB2312" w:eastAsia="仿宋_GB2312" w:cs="宋体"/>
          <w:sz w:val="32"/>
          <w:szCs w:val="32"/>
          <w:lang w:val="en-US" w:eastAsia="zh-CN"/>
        </w:rPr>
        <w:t>三</w:t>
      </w:r>
      <w:r>
        <w:rPr>
          <w:rFonts w:hint="eastAsia" w:ascii="仿宋_GB2312" w:eastAsia="仿宋_GB2312" w:cs="宋体"/>
          <w:sz w:val="32"/>
          <w:szCs w:val="32"/>
          <w:lang w:eastAsia="zh-CN"/>
        </w:rPr>
        <w:t>个地市，省外内蒙古、</w:t>
      </w:r>
      <w:r>
        <w:rPr>
          <w:rFonts w:hint="eastAsia" w:ascii="仿宋_GB2312" w:eastAsia="仿宋_GB2312" w:cs="宋体"/>
          <w:sz w:val="32"/>
          <w:szCs w:val="32"/>
          <w:lang w:val="en-US" w:eastAsia="zh-CN"/>
        </w:rPr>
        <w:t>新疆、</w:t>
      </w:r>
      <w:r>
        <w:rPr>
          <w:rFonts w:hint="eastAsia" w:ascii="仿宋_GB2312" w:eastAsia="仿宋_GB2312" w:cs="宋体"/>
          <w:sz w:val="32"/>
          <w:szCs w:val="32"/>
          <w:lang w:eastAsia="zh-CN"/>
        </w:rPr>
        <w:t>山西、安徽</w:t>
      </w:r>
      <w:r>
        <w:rPr>
          <w:rFonts w:hint="eastAsia" w:ascii="仿宋_GB2312" w:eastAsia="仿宋_GB2312" w:cs="宋体"/>
          <w:sz w:val="32"/>
          <w:szCs w:val="32"/>
          <w:lang w:val="en-US" w:eastAsia="zh-CN"/>
        </w:rPr>
        <w:t>四</w:t>
      </w:r>
      <w:r>
        <w:rPr>
          <w:rFonts w:hint="eastAsia" w:ascii="仿宋_GB2312" w:eastAsia="仿宋_GB2312" w:cs="宋体"/>
          <w:sz w:val="32"/>
          <w:szCs w:val="32"/>
          <w:lang w:eastAsia="zh-CN"/>
        </w:rPr>
        <w:t>个省区。企业先后获得全国“五一”劳动奖状、国家西部大开发突出贡献集体、全国资源综合利用先进单位等荣誉，被评为国家矿产资源综合利用示范基地、第一批循环经济试点企业、山东省文明单位、“厚道鲁商”品牌企业等。拥有国家级研发中心、煤矿充填开采国家工程实验室以及博士后科研工作站、泰山学者岗位和院士工作站等技术创新平台。</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中宋" w:hAnsi="华文中宋" w:eastAsia="华文中宋" w:cs="仿宋_GB2312"/>
          <w:b/>
          <w:kern w:val="0"/>
          <w:sz w:val="32"/>
          <w:szCs w:val="32"/>
          <w:shd w:val="clear" w:color="auto" w:fill="FFFFFF"/>
          <w:lang w:val="en-US" w:eastAsia="zh-CN"/>
        </w:rPr>
      </w:pPr>
      <w:r>
        <w:rPr>
          <w:rFonts w:hint="eastAsia" w:ascii="华文中宋" w:hAnsi="华文中宋" w:eastAsia="华文中宋" w:cs="仿宋_GB2312"/>
          <w:b/>
          <w:kern w:val="0"/>
          <w:sz w:val="32"/>
          <w:szCs w:val="32"/>
          <w:shd w:val="clear" w:color="auto" w:fill="FFFFFF"/>
          <w:lang w:val="en-US" w:eastAsia="zh-CN"/>
        </w:rPr>
        <w:t>新矿集团高级技校简介</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b w:val="0"/>
          <w:bCs/>
          <w:kern w:val="0"/>
          <w:sz w:val="32"/>
          <w:szCs w:val="32"/>
          <w:shd w:val="clear" w:color="auto" w:fill="FFFFFF"/>
          <w:lang w:val="en-US" w:eastAsia="zh-CN" w:bidi="ar-SA"/>
        </w:rPr>
      </w:pPr>
      <w:r>
        <w:rPr>
          <w:rFonts w:hint="eastAsia" w:ascii="仿宋_GB2312" w:hAnsi="仿宋_GB2312" w:eastAsia="仿宋_GB2312" w:cs="仿宋_GB2312"/>
          <w:b w:val="0"/>
          <w:bCs/>
          <w:kern w:val="0"/>
          <w:sz w:val="32"/>
          <w:szCs w:val="32"/>
          <w:shd w:val="clear" w:color="auto" w:fill="FFFFFF"/>
          <w:lang w:val="en-US" w:eastAsia="zh-CN" w:bidi="ar-SA"/>
        </w:rPr>
        <w:t>新矿高级技校隶属于山东能源新矿集团，系国有大型企业办高级技工学校。始建于1978年，2002年和2005年分别晋升为“国家重点技工学校”和“高级技工学校”。学校同时拥有“三级煤矿安全培训机构”“山东省三级安全培训机构”“山东省特种作业人员安全培训机构”和“特有工种职业技能鉴定站”办学资质，形成了集技工教育、在职技能和安全培训为一体的多功能教育培训基地。多年来，学校坚持“立足企业，服务就业”的办学宗旨，立足新矿，服务山能，助力地方经济发展，努力提高技能人才的培养规模和培养质量，已累计向集团公司和社会输出毕业生1.8万余人，培训各类人员20余万人次。</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b w:val="0"/>
          <w:bCs/>
          <w:kern w:val="0"/>
          <w:sz w:val="32"/>
          <w:szCs w:val="32"/>
          <w:shd w:val="clear" w:color="auto" w:fill="FFFFFF"/>
          <w:lang w:val="en-US" w:eastAsia="zh-CN" w:bidi="ar-SA"/>
        </w:rPr>
      </w:pPr>
      <w:r>
        <w:rPr>
          <w:rFonts w:hint="eastAsia" w:ascii="仿宋_GB2312" w:hAnsi="仿宋_GB2312" w:eastAsia="仿宋_GB2312" w:cs="仿宋_GB2312"/>
          <w:b w:val="0"/>
          <w:bCs/>
          <w:kern w:val="0"/>
          <w:sz w:val="32"/>
          <w:szCs w:val="32"/>
          <w:shd w:val="clear" w:color="auto" w:fill="FFFFFF"/>
          <w:lang w:val="en-US" w:eastAsia="zh-CN" w:bidi="ar-SA"/>
        </w:rPr>
        <w:t>新矿集团高级技校于2021年迁址济南市莱芜区，地理位置优越、交通便利。学校有完备的学生学习和生活设施，办公楼、教学楼、学生宿舍、学生食堂、运动场等办学设施一应俱全。学校师资力量雄厚，专任教师（含实习指导教师）94人。教授、副教授、高级讲师职称43人，中级职称47人，教师全部具备本科以上学历，其中研究生学历18人。</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b w:val="0"/>
          <w:bCs/>
          <w:kern w:val="0"/>
          <w:sz w:val="32"/>
          <w:szCs w:val="32"/>
          <w:shd w:val="clear" w:color="auto" w:fill="FFFFFF"/>
          <w:lang w:val="en-US" w:eastAsia="zh-CN" w:bidi="ar-SA"/>
        </w:rPr>
      </w:pPr>
      <w:r>
        <w:rPr>
          <w:rFonts w:hint="eastAsia" w:ascii="仿宋_GB2312" w:hAnsi="仿宋_GB2312" w:eastAsia="仿宋_GB2312" w:cs="仿宋_GB2312"/>
          <w:b w:val="0"/>
          <w:bCs/>
          <w:kern w:val="0"/>
          <w:sz w:val="32"/>
          <w:szCs w:val="32"/>
          <w:shd w:val="clear" w:color="auto" w:fill="FFFFFF"/>
          <w:lang w:val="en-US" w:eastAsia="zh-CN" w:bidi="ar-SA"/>
        </w:rPr>
        <w:t>学校为“省级文明单位”“省级花园式单位”和“全国煤炭教育先进单位”，并多次被省、市评为“职业教育先进单位”。2012年，学校被中华全国总工会评为“全国职工教育培训优秀示范点”。2022年经山东省人社厅批复筹建鲁中能源技师学院。</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一、招生计划与专业</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1212"/>
        <w:gridCol w:w="1238"/>
        <w:gridCol w:w="1007"/>
        <w:gridCol w:w="1269"/>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专业名称</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专业代码</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招生人数</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学制</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学习形式</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b/>
                <w:bCs/>
                <w:sz w:val="24"/>
                <w:szCs w:val="24"/>
              </w:rPr>
            </w:pPr>
            <w:r>
              <w:rPr>
                <w:rFonts w:hint="eastAsia" w:ascii="华文仿宋" w:hAnsi="华文仿宋" w:eastAsia="华文仿宋" w:cs="华文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hAnsi="华文仿宋" w:eastAsia="华文仿宋" w:cs="华文仿宋"/>
                <w:sz w:val="24"/>
                <w:szCs w:val="24"/>
                <w:highlight w:val="none"/>
                <w:lang w:val="en-US" w:eastAsia="zh-CN"/>
              </w:rPr>
              <w:t>煤矿技术（采煤）</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default" w:ascii="华文仿宋" w:hAnsi="华文仿宋" w:eastAsia="华文仿宋" w:cs="华文仿宋"/>
                <w:sz w:val="24"/>
                <w:szCs w:val="24"/>
                <w:highlight w:val="none"/>
                <w:lang w:val="en-US" w:eastAsia="zh-CN"/>
              </w:rPr>
              <w:t>08-0802</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100</w:t>
            </w:r>
          </w:p>
        </w:tc>
        <w:tc>
          <w:tcPr>
            <w:tcW w:w="10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2年</w:t>
            </w:r>
          </w:p>
        </w:tc>
        <w:tc>
          <w:tcPr>
            <w:tcW w:w="126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ind w:firstLine="0" w:firstLineChars="0"/>
              <w:jc w:val="center"/>
              <w:textAlignment w:val="auto"/>
              <w:rPr>
                <w:rFonts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全日制</w:t>
            </w:r>
          </w:p>
        </w:tc>
        <w:tc>
          <w:tcPr>
            <w:tcW w:w="23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hint="default" w:ascii="华文仿宋" w:hAnsi="华文仿宋" w:eastAsia="华文仿宋" w:cs="华文仿宋"/>
                <w:kern w:val="2"/>
                <w:sz w:val="24"/>
                <w:szCs w:val="24"/>
                <w:highlight w:val="none"/>
                <w:lang w:val="en-US" w:eastAsia="zh-CN" w:bidi="ar-SA"/>
              </w:rPr>
            </w:pPr>
            <w:r>
              <w:rPr>
                <w:rFonts w:hint="eastAsia" w:ascii="华文仿宋" w:hAnsi="华文仿宋" w:eastAsia="华文仿宋" w:cs="华文仿宋"/>
                <w:sz w:val="21"/>
                <w:szCs w:val="21"/>
                <w:highlight w:val="none"/>
              </w:rPr>
              <w:t>在校学习一年半，企业实习半年；实习期间，按有关规定发放生活费。</w:t>
            </w:r>
            <w:r>
              <w:rPr>
                <w:rFonts w:hint="eastAsia" w:ascii="华文仿宋" w:hAnsi="华文仿宋" w:eastAsia="华文仿宋" w:cs="华文仿宋"/>
                <w:sz w:val="21"/>
                <w:szCs w:val="21"/>
                <w:highlight w:val="none"/>
                <w:lang w:val="en-US" w:eastAsia="zh-CN"/>
              </w:rPr>
              <w:t>矿物开采与处理、机械设备维修为地面生产岗位。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8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sz w:val="24"/>
                <w:szCs w:val="24"/>
                <w:highlight w:val="none"/>
                <w:lang w:val="en-US" w:eastAsia="zh-CN"/>
              </w:rPr>
            </w:pPr>
            <w:r>
              <w:rPr>
                <w:rFonts w:hint="default" w:hAnsi="华文仿宋" w:eastAsia="华文仿宋" w:cs="华文仿宋"/>
                <w:sz w:val="24"/>
                <w:szCs w:val="24"/>
                <w:highlight w:val="none"/>
                <w:lang w:val="en-US" w:eastAsia="zh-CN"/>
              </w:rPr>
              <w:t>矿山机电</w:t>
            </w:r>
          </w:p>
        </w:tc>
        <w:tc>
          <w:tcPr>
            <w:tcW w:w="1212"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08-0808</w:t>
            </w:r>
          </w:p>
        </w:tc>
        <w:tc>
          <w:tcPr>
            <w:tcW w:w="123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lang w:val="en-US" w:eastAsia="zh-CN"/>
              </w:rPr>
              <w:t>50</w:t>
            </w:r>
          </w:p>
        </w:tc>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yellow"/>
              </w:rPr>
            </w:pPr>
          </w:p>
        </w:tc>
        <w:tc>
          <w:tcPr>
            <w:tcW w:w="126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c>
          <w:tcPr>
            <w:tcW w:w="236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8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default" w:hAnsi="华文仿宋" w:eastAsia="华文仿宋" w:cs="华文仿宋"/>
                <w:sz w:val="24"/>
                <w:szCs w:val="24"/>
                <w:highlight w:val="none"/>
                <w:lang w:val="en-US" w:eastAsia="zh-CN"/>
              </w:rPr>
              <w:t>矿井通风与安全</w:t>
            </w:r>
          </w:p>
        </w:tc>
        <w:tc>
          <w:tcPr>
            <w:tcW w:w="121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default" w:ascii="华文仿宋" w:hAnsi="华文仿宋" w:eastAsia="华文仿宋" w:cs="华文仿宋"/>
                <w:sz w:val="24"/>
                <w:szCs w:val="24"/>
                <w:highlight w:val="none"/>
                <w:lang w:val="en-US" w:eastAsia="zh-CN"/>
              </w:rPr>
              <w:t>08-0806</w:t>
            </w:r>
          </w:p>
        </w:tc>
        <w:tc>
          <w:tcPr>
            <w:tcW w:w="1238"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rPr>
            </w:pPr>
            <w:r>
              <w:rPr>
                <w:rFonts w:hint="eastAsia" w:ascii="华文仿宋" w:hAnsi="华文仿宋" w:eastAsia="华文仿宋" w:cs="华文仿宋"/>
                <w:sz w:val="24"/>
                <w:szCs w:val="24"/>
                <w:highlight w:val="none"/>
                <w:lang w:val="en-US" w:eastAsia="zh-CN"/>
              </w:rPr>
              <w:t>50</w:t>
            </w:r>
          </w:p>
        </w:tc>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yellow"/>
              </w:rPr>
            </w:pPr>
          </w:p>
        </w:tc>
        <w:tc>
          <w:tcPr>
            <w:tcW w:w="126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c>
          <w:tcPr>
            <w:tcW w:w="236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8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机械设备维修</w:t>
            </w:r>
          </w:p>
        </w:tc>
        <w:tc>
          <w:tcPr>
            <w:tcW w:w="121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01-0112</w:t>
            </w:r>
          </w:p>
        </w:tc>
        <w:tc>
          <w:tcPr>
            <w:tcW w:w="1238"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50</w:t>
            </w:r>
          </w:p>
        </w:tc>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yellow"/>
              </w:rPr>
            </w:pPr>
          </w:p>
        </w:tc>
        <w:tc>
          <w:tcPr>
            <w:tcW w:w="126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c>
          <w:tcPr>
            <w:tcW w:w="236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8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矿物开采与处理</w:t>
            </w:r>
          </w:p>
        </w:tc>
        <w:tc>
          <w:tcPr>
            <w:tcW w:w="1212"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08-0801</w:t>
            </w:r>
          </w:p>
        </w:tc>
        <w:tc>
          <w:tcPr>
            <w:tcW w:w="1238" w:type="dxa"/>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default"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50</w:t>
            </w:r>
          </w:p>
        </w:tc>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华文仿宋" w:hAnsi="华文仿宋" w:eastAsia="华文仿宋" w:cs="华文仿宋"/>
                <w:sz w:val="24"/>
                <w:szCs w:val="24"/>
                <w:highlight w:val="yellow"/>
              </w:rPr>
            </w:pPr>
          </w:p>
        </w:tc>
        <w:tc>
          <w:tcPr>
            <w:tcW w:w="126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c>
          <w:tcPr>
            <w:tcW w:w="236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520" w:lineRule="exact"/>
              <w:textAlignment w:val="auto"/>
              <w:rPr>
                <w:sz w:val="24"/>
                <w:szCs w:val="24"/>
                <w:highlight w:val="yellow"/>
              </w:rPr>
            </w:pPr>
          </w:p>
        </w:tc>
      </w:tr>
    </w:tbl>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定向招生由校企共同组织，</w:t>
      </w:r>
      <w:r>
        <w:rPr>
          <w:rFonts w:hint="eastAsia" w:ascii="仿宋_GB2312" w:hAnsi="仿宋_GB2312" w:eastAsia="仿宋_GB2312" w:cs="仿宋_GB2312"/>
          <w:sz w:val="32"/>
          <w:szCs w:val="32"/>
          <w:shd w:val="clear" w:color="auto" w:fill="FFFFFF"/>
          <w:lang w:val="en-US" w:eastAsia="zh-CN"/>
        </w:rPr>
        <w:t>录取人员</w:t>
      </w:r>
      <w:r>
        <w:rPr>
          <w:rFonts w:hint="eastAsia" w:ascii="仿宋_GB2312" w:hAnsi="仿宋_GB2312" w:eastAsia="仿宋_GB2312" w:cs="仿宋_GB2312"/>
          <w:sz w:val="32"/>
          <w:szCs w:val="32"/>
          <w:shd w:val="clear" w:color="auto" w:fill="FFFFFF"/>
        </w:rPr>
        <w:t>纳入</w:t>
      </w:r>
      <w:r>
        <w:rPr>
          <w:rFonts w:hint="eastAsia" w:ascii="仿宋_GB2312" w:hAnsi="仿宋_GB2312" w:eastAsia="仿宋_GB2312" w:cs="仿宋_GB2312"/>
          <w:b w:val="0"/>
          <w:bCs/>
          <w:kern w:val="0"/>
          <w:sz w:val="32"/>
          <w:szCs w:val="32"/>
          <w:shd w:val="clear" w:color="auto" w:fill="FFFFFF"/>
          <w:lang w:eastAsia="zh-CN"/>
        </w:rPr>
        <w:t>新矿高级技校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年技校招生计划，学制</w:t>
      </w:r>
      <w:r>
        <w:rPr>
          <w:rFonts w:hint="eastAsia" w:ascii="仿宋_GB2312" w:hAnsi="仿宋_GB2312" w:eastAsia="仿宋_GB2312" w:cs="仿宋_GB2312"/>
          <w:sz w:val="32"/>
          <w:szCs w:val="32"/>
          <w:shd w:val="clear" w:color="auto" w:fill="FFFFFF"/>
          <w:lang w:val="en-US" w:eastAsia="zh-CN"/>
        </w:rPr>
        <w:t>两</w:t>
      </w:r>
      <w:r>
        <w:rPr>
          <w:rFonts w:hint="eastAsia" w:ascii="仿宋_GB2312" w:hAnsi="仿宋_GB2312" w:eastAsia="仿宋_GB2312" w:cs="仿宋_GB2312"/>
          <w:sz w:val="32"/>
          <w:szCs w:val="32"/>
          <w:shd w:val="clear" w:color="auto" w:fill="FFFFFF"/>
        </w:rPr>
        <w:t>年，注册学籍，按正式在校生管理。</w:t>
      </w:r>
      <w:r>
        <w:rPr>
          <w:rFonts w:hint="eastAsia" w:ascii="仿宋_GB2312" w:hAnsi="仿宋_GB2312" w:eastAsia="仿宋_GB2312" w:cs="仿宋_GB2312"/>
          <w:sz w:val="32"/>
          <w:szCs w:val="32"/>
          <w:highlight w:val="none"/>
          <w:lang w:val="en-US" w:eastAsia="zh-CN"/>
        </w:rPr>
        <w:t>大专及以上学历人员可申请参加专项岗前培训，培训时间半年，经培训考核合格办理录用手续。</w:t>
      </w:r>
      <w:r>
        <w:rPr>
          <w:rFonts w:hint="eastAsia" w:ascii="仿宋_GB2312" w:hAnsi="宋体" w:eastAsia="仿宋_GB2312"/>
          <w:sz w:val="32"/>
          <w:szCs w:val="32"/>
          <w:lang w:val="en-US" w:eastAsia="zh-CN"/>
        </w:rPr>
        <w:t>2024年大专及以上学历应届毕业生可参加报考，录取后在企业实习半年以上，实习考核合格并如期毕业与企业签订劳动合同。</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二、招生条件</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1.年龄18—25周岁，年龄计算截</w:t>
      </w:r>
      <w:r>
        <w:rPr>
          <w:rFonts w:hint="eastAsia" w:ascii="仿宋_GB2312" w:hAnsi="宋体" w:eastAsia="仿宋_GB2312"/>
          <w:sz w:val="32"/>
          <w:szCs w:val="32"/>
          <w:lang w:val="en-US" w:eastAsia="zh-CN"/>
        </w:rPr>
        <w:t>至</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ascii="仿宋_GB2312" w:hAnsi="宋体" w:eastAsia="仿宋_GB2312"/>
          <w:sz w:val="32"/>
          <w:szCs w:val="32"/>
        </w:rPr>
        <w:t>月3</w:t>
      </w:r>
      <w:r>
        <w:rPr>
          <w:rFonts w:hint="eastAsia" w:ascii="仿宋_GB2312" w:hAnsi="宋体" w:eastAsia="仿宋_GB2312"/>
          <w:sz w:val="32"/>
          <w:szCs w:val="32"/>
          <w:lang w:val="en-US" w:eastAsia="zh-CN"/>
        </w:rPr>
        <w:t>0</w:t>
      </w:r>
      <w:r>
        <w:rPr>
          <w:rFonts w:hint="eastAsia" w:ascii="仿宋_GB2312" w:hAnsi="宋体" w:eastAsia="仿宋_GB2312"/>
          <w:sz w:val="32"/>
          <w:szCs w:val="32"/>
        </w:rPr>
        <w:t>日</w:t>
      </w:r>
      <w:r>
        <w:rPr>
          <w:rFonts w:hint="eastAsia" w:ascii="仿宋_GB2312" w:hAnsi="宋体" w:eastAsia="仿宋_GB2312"/>
          <w:sz w:val="32"/>
          <w:szCs w:val="32"/>
          <w:lang w:eastAsia="zh-CN"/>
        </w:rPr>
        <w:t>（</w:t>
      </w:r>
      <w:r>
        <w:rPr>
          <w:rFonts w:hint="eastAsia" w:ascii="仿宋_GB2312" w:hAnsi="宋体" w:eastAsia="仿宋_GB2312"/>
          <w:sz w:val="32"/>
          <w:szCs w:val="32"/>
        </w:rPr>
        <w:t>199</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月1日至200</w:t>
      </w:r>
      <w:r>
        <w:rPr>
          <w:rFonts w:hint="eastAsia" w:ascii="仿宋_GB2312" w:hAnsi="宋体" w:eastAsia="仿宋_GB2312"/>
          <w:sz w:val="32"/>
          <w:szCs w:val="32"/>
          <w:lang w:val="en-US" w:eastAsia="zh-CN"/>
        </w:rPr>
        <w:t>5</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月3</w:t>
      </w:r>
      <w:r>
        <w:rPr>
          <w:rFonts w:hint="eastAsia" w:ascii="仿宋_GB2312" w:hAnsi="宋体" w:eastAsia="仿宋_GB2312"/>
          <w:sz w:val="32"/>
          <w:szCs w:val="32"/>
          <w:lang w:val="en-US" w:eastAsia="zh-CN"/>
        </w:rPr>
        <w:t>0</w:t>
      </w:r>
      <w:r>
        <w:rPr>
          <w:rFonts w:hint="eastAsia" w:ascii="仿宋_GB2312" w:hAnsi="宋体" w:eastAsia="仿宋_GB2312"/>
          <w:sz w:val="32"/>
          <w:szCs w:val="32"/>
        </w:rPr>
        <w:t>日出生</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2.高中、中技、高职及以上学历；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3.遵纪守法，品德优良，诚实守信；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4.身体健康，无纹身，无违法犯罪</w:t>
      </w:r>
      <w:r>
        <w:rPr>
          <w:rFonts w:ascii="仿宋_GB2312" w:hAnsi="宋体" w:eastAsia="仿宋_GB2312"/>
          <w:sz w:val="32"/>
          <w:szCs w:val="32"/>
        </w:rPr>
        <w:t>等</w:t>
      </w:r>
      <w:r>
        <w:rPr>
          <w:rFonts w:hint="eastAsia" w:ascii="仿宋_GB2312" w:hAnsi="宋体" w:eastAsia="仿宋_GB2312"/>
          <w:sz w:val="32"/>
          <w:szCs w:val="32"/>
        </w:rPr>
        <w:t>不良记录，符合</w:t>
      </w:r>
      <w:r>
        <w:rPr>
          <w:rFonts w:hint="eastAsia" w:ascii="仿宋_GB2312" w:hAnsi="宋体" w:eastAsia="仿宋_GB2312"/>
          <w:sz w:val="32"/>
          <w:szCs w:val="32"/>
          <w:lang w:val="en-US" w:eastAsia="zh-CN"/>
        </w:rPr>
        <w:t>招生</w:t>
      </w:r>
      <w:r>
        <w:rPr>
          <w:rFonts w:hint="eastAsia" w:ascii="仿宋_GB2312" w:hAnsi="宋体" w:eastAsia="仿宋_GB2312"/>
          <w:sz w:val="32"/>
          <w:szCs w:val="32"/>
        </w:rPr>
        <w:t>岗位体检标准。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三、招生步骤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lang w:eastAsia="zh-CN"/>
        </w:rPr>
        <w:t>（</w:t>
      </w:r>
      <w:r>
        <w:rPr>
          <w:rFonts w:hint="eastAsia" w:ascii="楷体_GB2312" w:hAnsi="黑体" w:eastAsia="楷体_GB2312"/>
          <w:sz w:val="32"/>
          <w:szCs w:val="32"/>
        </w:rPr>
        <w:t>一</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集中</w:t>
      </w:r>
      <w:r>
        <w:rPr>
          <w:rFonts w:hint="eastAsia" w:ascii="楷体_GB2312" w:hAnsi="黑体" w:eastAsia="楷体_GB2312"/>
          <w:sz w:val="32"/>
          <w:szCs w:val="32"/>
        </w:rPr>
        <w:t>报名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1.报名时间：2023年6月</w:t>
      </w:r>
      <w:bookmarkStart w:id="0" w:name="_GoBack"/>
      <w:bookmarkEnd w:id="0"/>
      <w:r>
        <w:rPr>
          <w:rFonts w:hint="eastAsia" w:ascii="仿宋_GB2312" w:hAnsi="宋体" w:eastAsia="仿宋_GB2312"/>
          <w:sz w:val="32"/>
          <w:szCs w:val="32"/>
          <w:lang w:val="en-US" w:eastAsia="zh-CN"/>
        </w:rPr>
        <w:t>28日-7月16日。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2.报名手续：</w:t>
      </w:r>
      <w:r>
        <w:rPr>
          <w:rFonts w:hint="eastAsia" w:ascii="仿宋_GB2312" w:hAnsi="宋体" w:eastAsia="仿宋_GB2312"/>
          <w:sz w:val="32"/>
          <w:szCs w:val="32"/>
          <w:lang w:val="en-US" w:eastAsia="zh-CN"/>
        </w:rPr>
        <w:t>报名采取网络报名方式，报名人员需准备一寸电子照片，填写报名表，并扫描本人身份证、户口本、毕业证</w:t>
      </w:r>
      <w:r>
        <w:rPr>
          <w:rFonts w:hint="eastAsia" w:ascii="仿宋_GB2312" w:hAnsi="宋体" w:eastAsia="仿宋_GB2312"/>
          <w:sz w:val="32"/>
          <w:szCs w:val="32"/>
        </w:rPr>
        <w:t>（高中应届毕业生需提供高考准考证）</w:t>
      </w:r>
      <w:r>
        <w:rPr>
          <w:rFonts w:hint="eastAsia" w:ascii="仿宋_GB2312" w:hAnsi="宋体" w:eastAsia="仿宋_GB2312"/>
          <w:sz w:val="32"/>
          <w:szCs w:val="32"/>
          <w:lang w:val="en-US" w:eastAsia="zh-CN"/>
        </w:rPr>
        <w:t>等</w:t>
      </w:r>
      <w:r>
        <w:rPr>
          <w:rFonts w:hint="eastAsia" w:ascii="仿宋_GB2312" w:hAnsi="宋体" w:eastAsia="仿宋_GB2312"/>
          <w:sz w:val="32"/>
          <w:szCs w:val="32"/>
        </w:rPr>
        <w:t>材料</w:t>
      </w:r>
      <w:r>
        <w:rPr>
          <w:rFonts w:hint="eastAsia" w:ascii="仿宋_GB2312" w:hAnsi="宋体" w:eastAsia="仿宋_GB2312"/>
          <w:sz w:val="32"/>
          <w:szCs w:val="32"/>
          <w:lang w:val="en-US" w:eastAsia="zh-CN"/>
        </w:rPr>
        <w:t>发送到指定报名邮箱。</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报名邮箱：</w:t>
      </w:r>
      <w:r>
        <w:rPr>
          <w:rFonts w:hint="eastAsia" w:ascii="仿宋_GB2312" w:hAnsi="宋体" w:eastAsia="仿宋_GB2312"/>
          <w:color w:val="auto"/>
          <w:sz w:val="32"/>
          <w:szCs w:val="32"/>
          <w:highlight w:val="none"/>
          <w:u w:val="none"/>
          <w:lang w:val="en-US" w:eastAsia="zh-CN"/>
        </w:rPr>
        <w:t>sdnyzsd@163.com</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咨询电话：0531-76056805  </w:t>
      </w:r>
      <w:r>
        <w:rPr>
          <w:rFonts w:hint="eastAsia" w:ascii="仿宋_GB2312" w:hAnsi="仿宋_GB2312" w:eastAsia="仿宋_GB2312" w:cs="仿宋_GB2312"/>
          <w:color w:val="000000"/>
          <w:sz w:val="32"/>
          <w:szCs w:val="32"/>
          <w:highlight w:val="none"/>
        </w:rPr>
        <w:t>15163441596</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default" w:ascii="楷体_GB2312" w:hAnsi="黑体" w:eastAsia="楷体_GB2312"/>
          <w:sz w:val="32"/>
          <w:szCs w:val="32"/>
          <w:lang w:val="en-US" w:eastAsia="zh-CN"/>
        </w:rPr>
      </w:pPr>
      <w:r>
        <w:rPr>
          <w:rFonts w:hint="eastAsia" w:ascii="楷体_GB2312" w:hAnsi="黑体" w:eastAsia="楷体_GB2312"/>
          <w:sz w:val="32"/>
          <w:szCs w:val="32"/>
          <w:lang w:val="en-US" w:eastAsia="zh-CN"/>
        </w:rPr>
        <w:t>（二）资格审核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1.通过报名资格审核的人员需由本人参加现场资格审核，参加现场资格审核时携带打印的报名表、</w:t>
      </w:r>
      <w:r>
        <w:rPr>
          <w:rFonts w:hint="eastAsia" w:ascii="仿宋_GB2312" w:hAnsi="宋体" w:eastAsia="仿宋_GB2312"/>
          <w:sz w:val="32"/>
          <w:szCs w:val="32"/>
        </w:rPr>
        <w:t>身份证、户口本、毕业证（高中应届毕业生需提供高考准考证）等相关报名材料原件和复印件，3张一寸近期免冠彩照</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2.通过现场资格审核的人员需现场开展体能测试，现场资格审核和</w:t>
      </w:r>
      <w:r>
        <w:rPr>
          <w:rFonts w:ascii="仿宋_GB2312" w:hAnsi="宋体" w:eastAsia="仿宋_GB2312"/>
          <w:sz w:val="32"/>
          <w:szCs w:val="32"/>
        </w:rPr>
        <w:t>体能测试</w:t>
      </w:r>
      <w:r>
        <w:rPr>
          <w:rFonts w:hint="eastAsia" w:ascii="仿宋_GB2312" w:hAnsi="宋体" w:eastAsia="仿宋_GB2312"/>
          <w:sz w:val="32"/>
          <w:szCs w:val="32"/>
          <w:lang w:val="en-US" w:eastAsia="zh-CN"/>
        </w:rPr>
        <w:t>具体</w:t>
      </w:r>
      <w:r>
        <w:rPr>
          <w:rFonts w:hint="eastAsia" w:ascii="仿宋_GB2312" w:hAnsi="宋体" w:eastAsia="仿宋_GB2312"/>
          <w:sz w:val="32"/>
          <w:szCs w:val="32"/>
        </w:rPr>
        <w:t>时间、地点另行通知。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三）</w:t>
      </w:r>
      <w:r>
        <w:rPr>
          <w:rFonts w:hint="eastAsia" w:ascii="楷体_GB2312" w:hAnsi="黑体" w:eastAsia="楷体_GB2312"/>
          <w:sz w:val="32"/>
          <w:szCs w:val="32"/>
        </w:rPr>
        <w:t>考试</w:t>
      </w:r>
      <w:r>
        <w:rPr>
          <w:rFonts w:hint="eastAsia" w:ascii="楷体_GB2312" w:hAnsi="黑体" w:eastAsia="楷体_GB2312"/>
          <w:sz w:val="32"/>
          <w:szCs w:val="32"/>
          <w:lang w:val="en-US" w:eastAsia="zh-CN"/>
        </w:rPr>
        <w:t>考核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通过</w:t>
      </w:r>
      <w:r>
        <w:rPr>
          <w:rFonts w:hint="eastAsia" w:ascii="仿宋_GB2312" w:hAnsi="宋体" w:eastAsia="仿宋_GB2312"/>
          <w:sz w:val="32"/>
          <w:szCs w:val="32"/>
          <w:lang w:val="en-US" w:eastAsia="zh-CN"/>
        </w:rPr>
        <w:t>现场</w:t>
      </w:r>
      <w:r>
        <w:rPr>
          <w:rFonts w:hint="eastAsia" w:ascii="仿宋_GB2312" w:hAnsi="宋体" w:eastAsia="仿宋_GB2312"/>
          <w:sz w:val="32"/>
          <w:szCs w:val="32"/>
        </w:rPr>
        <w:t>资格审核和</w:t>
      </w:r>
      <w:r>
        <w:rPr>
          <w:rFonts w:ascii="仿宋_GB2312" w:hAnsi="宋体" w:eastAsia="仿宋_GB2312"/>
          <w:sz w:val="32"/>
          <w:szCs w:val="32"/>
        </w:rPr>
        <w:t>体能测试的</w:t>
      </w:r>
      <w:r>
        <w:rPr>
          <w:rFonts w:hint="eastAsia" w:ascii="仿宋_GB2312" w:hAnsi="宋体" w:eastAsia="仿宋_GB2312"/>
          <w:sz w:val="32"/>
          <w:szCs w:val="32"/>
        </w:rPr>
        <w:t>人员进行集中笔试。笔试时间、地点另行通知。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四）健康</w:t>
      </w:r>
      <w:r>
        <w:rPr>
          <w:rFonts w:hint="eastAsia" w:ascii="楷体_GB2312" w:hAnsi="黑体" w:eastAsia="楷体_GB2312"/>
          <w:sz w:val="32"/>
          <w:szCs w:val="32"/>
        </w:rPr>
        <w:t>体检</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根据考试成绩确定体检人员名单，按</w:t>
      </w:r>
      <w:r>
        <w:rPr>
          <w:rFonts w:hint="eastAsia" w:ascii="仿宋_GB2312" w:hAnsi="宋体" w:eastAsia="仿宋_GB2312"/>
          <w:sz w:val="32"/>
          <w:szCs w:val="32"/>
          <w:lang w:val="en-US" w:eastAsia="zh-CN"/>
        </w:rPr>
        <w:t>招生</w:t>
      </w:r>
      <w:r>
        <w:rPr>
          <w:rFonts w:hint="eastAsia" w:ascii="仿宋_GB2312" w:hAnsi="宋体" w:eastAsia="仿宋_GB2312"/>
          <w:sz w:val="32"/>
          <w:szCs w:val="32"/>
        </w:rPr>
        <w:t>岗位体检标准统一组织入学体检。</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五）</w:t>
      </w:r>
      <w:r>
        <w:rPr>
          <w:rFonts w:hint="eastAsia" w:ascii="楷体_GB2312" w:hAnsi="黑体" w:eastAsia="楷体_GB2312"/>
          <w:sz w:val="32"/>
          <w:szCs w:val="32"/>
        </w:rPr>
        <w:t>录取</w:t>
      </w:r>
      <w:r>
        <w:rPr>
          <w:rFonts w:hint="eastAsia" w:ascii="楷体_GB2312" w:hAnsi="黑体" w:eastAsia="楷体_GB2312"/>
          <w:sz w:val="32"/>
          <w:szCs w:val="32"/>
          <w:lang w:val="en-US" w:eastAsia="zh-CN"/>
        </w:rPr>
        <w:t>培养</w:t>
      </w:r>
    </w:p>
    <w:p>
      <w:pPr>
        <w:keepNext w:val="0"/>
        <w:keepLines w:val="0"/>
        <w:pageBreakBefore w:val="0"/>
        <w:kinsoku/>
        <w:wordWrap/>
        <w:overflowPunct/>
        <w:topLinePunct w:val="0"/>
        <w:autoSpaceDE/>
        <w:autoSpaceDN/>
        <w:bidi w:val="0"/>
        <w:adjustRightInd w:val="0"/>
        <w:snapToGrid w:val="0"/>
        <w:spacing w:line="520" w:lineRule="exact"/>
        <w:ind w:firstLine="645"/>
        <w:textAlignment w:val="auto"/>
        <w:rPr>
          <w:rFonts w:ascii="仿宋_GB2312" w:hAnsi="宋体" w:eastAsia="仿宋_GB2312"/>
          <w:sz w:val="32"/>
          <w:szCs w:val="32"/>
        </w:rPr>
      </w:pPr>
      <w:r>
        <w:rPr>
          <w:rFonts w:hint="eastAsia" w:ascii="仿宋_GB2312" w:hAnsi="宋体" w:eastAsia="仿宋_GB2312"/>
          <w:sz w:val="32"/>
          <w:szCs w:val="32"/>
        </w:rPr>
        <w:t>体检合格，符合岗位要求人员，由</w:t>
      </w:r>
      <w:r>
        <w:rPr>
          <w:rFonts w:hint="eastAsia" w:ascii="仿宋_GB2312" w:hAnsi="仿宋_GB2312" w:eastAsia="仿宋_GB2312" w:cs="仿宋_GB2312"/>
          <w:b w:val="0"/>
          <w:bCs/>
          <w:kern w:val="0"/>
          <w:sz w:val="32"/>
          <w:szCs w:val="32"/>
          <w:shd w:val="clear" w:color="auto" w:fill="FFFFFF"/>
          <w:lang w:eastAsia="zh-CN"/>
        </w:rPr>
        <w:t>新矿职大高级技校</w:t>
      </w:r>
      <w:r>
        <w:rPr>
          <w:rFonts w:hint="eastAsia" w:ascii="仿宋_GB2312" w:hAnsi="宋体" w:eastAsia="仿宋_GB2312"/>
          <w:sz w:val="32"/>
          <w:szCs w:val="32"/>
        </w:rPr>
        <w:t>办理相关手续。</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四、费用及待遇</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一</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费用</w:t>
      </w:r>
      <w:r>
        <w:rPr>
          <w:rFonts w:hint="eastAsia" w:ascii="仿宋_GB2312" w:hAnsi="宋体" w:eastAsia="仿宋_GB2312"/>
          <w:color w:val="auto"/>
          <w:sz w:val="32"/>
          <w:szCs w:val="32"/>
          <w:highlight w:val="none"/>
        </w:rPr>
        <w:t>政策：</w:t>
      </w:r>
      <w:r>
        <w:rPr>
          <w:rFonts w:hint="eastAsia" w:ascii="仿宋_GB2312" w:hAnsi="宋体" w:eastAsia="仿宋_GB2312"/>
          <w:color w:val="auto"/>
          <w:sz w:val="32"/>
          <w:szCs w:val="32"/>
          <w:highlight w:val="none"/>
          <w:lang w:eastAsia="zh-CN"/>
        </w:rPr>
        <w:t>住宿费1200元/年，技能培养费</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lang w:eastAsia="zh-CN"/>
        </w:rPr>
        <w:t>800元/年，教材</w:t>
      </w:r>
      <w:r>
        <w:rPr>
          <w:rFonts w:hint="eastAsia" w:ascii="仿宋_GB2312" w:hAnsi="宋体" w:eastAsia="仿宋_GB2312"/>
          <w:color w:val="auto"/>
          <w:sz w:val="32"/>
          <w:szCs w:val="32"/>
          <w:highlight w:val="none"/>
          <w:lang w:val="en-US" w:eastAsia="zh-CN"/>
        </w:rPr>
        <w:t>费按照学期据实结算</w:t>
      </w:r>
      <w:r>
        <w:rPr>
          <w:rFonts w:hint="eastAsia" w:ascii="仿宋_GB2312" w:hAnsi="宋体" w:eastAsia="仿宋_GB2312"/>
          <w:color w:val="auto"/>
          <w:sz w:val="32"/>
          <w:szCs w:val="32"/>
          <w:highlight w:val="none"/>
          <w:lang w:eastAsia="zh-CN"/>
        </w:rPr>
        <w:t>，其他费用按照有关规定收取。</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二</w:t>
      </w:r>
      <w:r>
        <w:rPr>
          <w:rFonts w:hint="eastAsia" w:ascii="仿宋_GB2312" w:hAnsi="宋体" w:eastAsia="仿宋_GB2312"/>
          <w:sz w:val="32"/>
          <w:szCs w:val="32"/>
          <w:lang w:eastAsia="zh-CN"/>
        </w:rPr>
        <w:t>）</w:t>
      </w:r>
      <w:r>
        <w:rPr>
          <w:rFonts w:hint="eastAsia" w:ascii="仿宋_GB2312" w:hAnsi="宋体" w:eastAsia="仿宋_GB2312"/>
          <w:sz w:val="32"/>
          <w:szCs w:val="32"/>
        </w:rPr>
        <w:t>在企业实习期间，按照有关规定发放生活费。</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三</w:t>
      </w:r>
      <w:r>
        <w:rPr>
          <w:rFonts w:hint="eastAsia" w:ascii="仿宋_GB2312" w:hAnsi="宋体" w:eastAsia="仿宋_GB2312"/>
          <w:sz w:val="32"/>
          <w:szCs w:val="32"/>
          <w:lang w:eastAsia="zh-CN"/>
        </w:rPr>
        <w:t>）</w:t>
      </w:r>
      <w:r>
        <w:rPr>
          <w:rFonts w:hint="eastAsia" w:ascii="仿宋_GB2312" w:hAnsi="宋体" w:eastAsia="仿宋_GB2312"/>
          <w:sz w:val="32"/>
          <w:szCs w:val="32"/>
        </w:rPr>
        <w:t>完成两年教学计划（在校1.5年，企业实习0.5年），经考试、考核合格，按照有关规定颁发毕业证、技能</w:t>
      </w:r>
      <w:r>
        <w:rPr>
          <w:rFonts w:hint="eastAsia" w:ascii="仿宋_GB2312" w:hAnsi="宋体" w:eastAsia="仿宋_GB2312"/>
          <w:sz w:val="32"/>
          <w:szCs w:val="32"/>
          <w:lang w:val="en-US" w:eastAsia="zh-CN"/>
        </w:rPr>
        <w:t>等级</w:t>
      </w:r>
      <w:r>
        <w:rPr>
          <w:rFonts w:hint="eastAsia" w:ascii="仿宋_GB2312" w:hAnsi="宋体" w:eastAsia="仿宋_GB2312"/>
          <w:sz w:val="32"/>
          <w:szCs w:val="32"/>
        </w:rPr>
        <w:t>证。</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rPr>
        <w:t>五、考核</w:t>
      </w:r>
      <w:r>
        <w:rPr>
          <w:rFonts w:hint="eastAsia" w:ascii="黑体" w:hAnsi="黑体" w:eastAsia="黑体"/>
          <w:sz w:val="32"/>
          <w:szCs w:val="32"/>
          <w:lang w:val="en-US" w:eastAsia="zh-CN"/>
        </w:rPr>
        <w:t>录用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委培结束，校企共同对委培人员进行考核，按照5--10%比例进行考核淘汰。考核合格、达到上岗要求的办理录用手续，根据岗位需求安排到</w:t>
      </w:r>
      <w:r>
        <w:rPr>
          <w:rFonts w:hint="eastAsia" w:ascii="仿宋_GB2312" w:hAnsi="仿宋_GB2312" w:eastAsia="仿宋_GB2312" w:cs="仿宋_GB2312"/>
          <w:sz w:val="32"/>
          <w:szCs w:val="32"/>
          <w:shd w:val="clear" w:color="auto" w:fill="FFFFFF"/>
          <w:lang w:val="en-US" w:eastAsia="zh-CN"/>
        </w:rPr>
        <w:t>新矿集团权属单位</w:t>
      </w:r>
      <w:r>
        <w:rPr>
          <w:rFonts w:hint="eastAsia" w:ascii="仿宋_GB2312" w:hAnsi="仿宋_GB2312" w:eastAsia="仿宋_GB2312" w:cs="仿宋_GB2312"/>
          <w:sz w:val="32"/>
          <w:szCs w:val="32"/>
          <w:shd w:val="clear" w:color="auto" w:fill="FFFFFF"/>
        </w:rPr>
        <w:t>工作，与用人单位签订劳动合同，劳动合同存续期间原则上不得调整岗位工种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录用员工</w:t>
      </w:r>
      <w:r>
        <w:rPr>
          <w:rFonts w:ascii="仿宋_GB2312" w:hAnsi="仿宋_GB2312" w:eastAsia="仿宋_GB2312" w:cs="仿宋_GB2312"/>
          <w:sz w:val="32"/>
          <w:szCs w:val="32"/>
          <w:shd w:val="clear" w:color="auto" w:fill="FFFFFF"/>
        </w:rPr>
        <w:t>享受</w:t>
      </w:r>
      <w:r>
        <w:rPr>
          <w:rFonts w:hint="eastAsia" w:ascii="仿宋_GB2312" w:hAnsi="仿宋_GB2312" w:eastAsia="仿宋_GB2312" w:cs="仿宋_GB2312"/>
          <w:sz w:val="32"/>
          <w:szCs w:val="32"/>
          <w:shd w:val="clear" w:color="auto" w:fill="FFFFFF"/>
        </w:rPr>
        <w:t>“五险两金”、带薪假期等各项权利，根据岗位工种确定薪酬福利待遇。</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六、其他说明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1.已参加过山东能源集团及权属单位员工招聘被录取录用的人员不在招聘人员范围。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2.报名人员在报名时提供虚假资料及冒名考试、体检的，一律取消报名和录取资格，并按照有关法律法规和能源集团有关规定严肃追究有关人员责任。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录取人员中大专及以上学历人员可选择参加专项岗前培训，培训时间半年，经培训考核合格与用人单位签订劳动合同，办理录用手续</w:t>
      </w:r>
      <w:r>
        <w:rPr>
          <w:rFonts w:hint="eastAsia" w:ascii="仿宋_GB2312" w:hAnsi="仿宋_GB2312" w:eastAsia="仿宋_GB2312" w:cs="仿宋_GB2312"/>
          <w:kern w:val="0"/>
          <w:sz w:val="32"/>
          <w:szCs w:val="32"/>
          <w:shd w:val="clear" w:color="auto" w:fill="FFFFFF"/>
        </w:rPr>
        <w:t>。</w:t>
      </w:r>
    </w:p>
    <w:p>
      <w:pPr>
        <w:keepNext w:val="0"/>
        <w:keepLines w:val="0"/>
        <w:pageBreakBefore w:val="0"/>
        <w:tabs>
          <w:tab w:val="left" w:pos="1613"/>
          <w:tab w:val="right" w:pos="8958"/>
        </w:tabs>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4.本次招生不收取任何费用，</w:t>
      </w:r>
      <w:r>
        <w:rPr>
          <w:rFonts w:hint="eastAsia" w:ascii="仿宋_GB2312" w:hAnsi="仿宋_GB2312" w:eastAsia="仿宋_GB2312" w:cs="仿宋_GB2312"/>
          <w:kern w:val="0"/>
          <w:sz w:val="32"/>
          <w:szCs w:val="32"/>
          <w:shd w:val="clear" w:color="auto" w:fill="FFFFFF"/>
          <w:lang w:val="en-US" w:eastAsia="zh-CN"/>
        </w:rPr>
        <w:t>不组织培训班，</w:t>
      </w:r>
      <w:r>
        <w:rPr>
          <w:rFonts w:hint="eastAsia" w:ascii="仿宋_GB2312" w:hAnsi="仿宋_GB2312" w:eastAsia="仿宋_GB2312" w:cs="仿宋_GB2312"/>
          <w:kern w:val="0"/>
          <w:sz w:val="32"/>
          <w:szCs w:val="32"/>
          <w:shd w:val="clear" w:color="auto" w:fill="FFFFFF"/>
        </w:rPr>
        <w:t>不委托任何组织和代理及中介机构，</w:t>
      </w:r>
      <w:r>
        <w:rPr>
          <w:rFonts w:hint="eastAsia" w:ascii="仿宋_GB2312" w:hAnsi="仿宋_GB2312" w:eastAsia="仿宋_GB2312" w:cs="仿宋_GB2312"/>
          <w:b w:val="0"/>
          <w:bCs/>
          <w:kern w:val="0"/>
          <w:sz w:val="32"/>
          <w:szCs w:val="32"/>
          <w:shd w:val="clear" w:color="auto" w:fill="FFFFFF"/>
          <w:lang w:eastAsia="zh-CN"/>
        </w:rPr>
        <w:t>新矿高级技校</w:t>
      </w:r>
      <w:r>
        <w:rPr>
          <w:rFonts w:hint="eastAsia" w:ascii="仿宋_GB2312" w:hAnsi="仿宋_GB2312" w:eastAsia="仿宋_GB2312" w:cs="仿宋_GB2312"/>
          <w:kern w:val="0"/>
          <w:sz w:val="32"/>
          <w:szCs w:val="32"/>
          <w:shd w:val="clear" w:color="auto" w:fill="FFFFFF"/>
        </w:rPr>
        <w:t>招生办是指定的唯一招生机构。</w:t>
      </w:r>
    </w:p>
    <w:p>
      <w:pPr>
        <w:keepNext w:val="0"/>
        <w:keepLines w:val="0"/>
        <w:pageBreakBefore w:val="0"/>
        <w:tabs>
          <w:tab w:val="left" w:pos="1613"/>
          <w:tab w:val="right" w:pos="8958"/>
        </w:tabs>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spacing w:val="0"/>
          <w:kern w:val="0"/>
          <w:sz w:val="32"/>
          <w:szCs w:val="32"/>
          <w:shd w:val="clear" w:color="auto" w:fill="FFFFFF"/>
          <w:lang w:eastAsia="zh-CN"/>
        </w:rPr>
        <w:t>公司</w:t>
      </w:r>
      <w:r>
        <w:rPr>
          <w:rFonts w:hint="eastAsia" w:ascii="仿宋_GB2312" w:hAnsi="仿宋_GB2312" w:eastAsia="仿宋_GB2312" w:cs="仿宋_GB2312"/>
          <w:color w:val="auto"/>
          <w:spacing w:val="0"/>
          <w:kern w:val="0"/>
          <w:sz w:val="32"/>
          <w:szCs w:val="32"/>
          <w:shd w:val="clear" w:color="auto" w:fill="FFFFFF"/>
        </w:rPr>
        <w:t>保留根据报名情况调整或取消</w:t>
      </w:r>
      <w:r>
        <w:rPr>
          <w:rFonts w:hint="eastAsia" w:ascii="仿宋_GB2312" w:hAnsi="仿宋_GB2312" w:eastAsia="仿宋_GB2312" w:cs="仿宋_GB2312"/>
          <w:spacing w:val="0"/>
          <w:kern w:val="0"/>
          <w:sz w:val="32"/>
          <w:szCs w:val="32"/>
          <w:shd w:val="clear" w:color="auto" w:fill="FFFFFF"/>
          <w:lang w:val="en-US" w:eastAsia="zh-CN"/>
        </w:rPr>
        <w:t>相关</w:t>
      </w:r>
      <w:r>
        <w:rPr>
          <w:rFonts w:hint="eastAsia" w:ascii="仿宋_GB2312" w:hAnsi="仿宋_GB2312" w:eastAsia="仿宋_GB2312" w:cs="仿宋_GB2312"/>
          <w:spacing w:val="0"/>
          <w:kern w:val="0"/>
          <w:sz w:val="32"/>
          <w:szCs w:val="32"/>
          <w:shd w:val="clear" w:color="auto" w:fill="FFFFFF"/>
          <w:lang w:eastAsia="zh-CN"/>
        </w:rPr>
        <w:t>计划</w:t>
      </w:r>
      <w:r>
        <w:rPr>
          <w:rFonts w:hint="eastAsia" w:ascii="仿宋_GB2312" w:hAnsi="仿宋_GB2312" w:eastAsia="仿宋_GB2312" w:cs="仿宋_GB2312"/>
          <w:color w:val="auto"/>
          <w:spacing w:val="0"/>
          <w:kern w:val="0"/>
          <w:sz w:val="32"/>
          <w:szCs w:val="32"/>
          <w:shd w:val="clear" w:color="auto" w:fill="FFFFFF"/>
        </w:rPr>
        <w:t>的权利，并享有最终解释权。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仿宋_GB2312"/>
          <w:kern w:val="0"/>
          <w:sz w:val="32"/>
          <w:szCs w:val="32"/>
          <w:shd w:val="clear" w:color="auto" w:fill="FFFFFF"/>
          <w:lang w:val="en-US" w:eastAsia="zh-CN"/>
        </w:rPr>
      </w:pPr>
      <w:r>
        <w:rPr>
          <w:rFonts w:hint="eastAsia" w:ascii="黑体" w:hAnsi="黑体" w:eastAsia="黑体" w:cs="仿宋_GB2312"/>
          <w:kern w:val="0"/>
          <w:sz w:val="32"/>
          <w:szCs w:val="32"/>
          <w:shd w:val="clear" w:color="auto" w:fill="FFFFFF"/>
          <w:lang w:val="en-US" w:eastAsia="zh-CN"/>
        </w:rPr>
        <w:t xml:space="preserve"> 七、咨询电话及邮箱：</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报名邮箱：</w:t>
      </w:r>
      <w:r>
        <w:rPr>
          <w:rFonts w:hint="eastAsia" w:ascii="仿宋_GB2312" w:hAnsi="宋体" w:eastAsia="仿宋_GB2312"/>
          <w:color w:val="auto"/>
          <w:sz w:val="32"/>
          <w:szCs w:val="32"/>
          <w:highlight w:val="none"/>
          <w:u w:val="none"/>
          <w:lang w:val="en-US" w:eastAsia="zh-CN"/>
        </w:rPr>
        <w:t>sdnyzsd@163.com</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咨询电话：0531-76056805（王老师）  </w:t>
      </w:r>
    </w:p>
    <w:p>
      <w:pPr>
        <w:keepNext w:val="0"/>
        <w:keepLines w:val="0"/>
        <w:pageBreakBefore w:val="0"/>
        <w:kinsoku/>
        <w:wordWrap/>
        <w:overflowPunct/>
        <w:topLinePunct w:val="0"/>
        <w:autoSpaceDE/>
        <w:autoSpaceDN/>
        <w:bidi w:val="0"/>
        <w:adjustRightInd w:val="0"/>
        <w:snapToGrid w:val="0"/>
        <w:spacing w:line="520" w:lineRule="exact"/>
        <w:ind w:firstLine="2240" w:firstLineChars="700"/>
        <w:textAlignment w:val="auto"/>
        <w:rPr>
          <w:rFonts w:hint="eastAsia" w:ascii="仿宋_GB2312" w:hAnsi="宋体" w:eastAsia="仿宋_GB2312"/>
          <w:sz w:val="32"/>
          <w:szCs w:val="32"/>
          <w:highlight w:val="none"/>
          <w:lang w:val="en-US" w:eastAsia="zh-CN"/>
        </w:rPr>
      </w:pPr>
      <w:r>
        <w:rPr>
          <w:rFonts w:hint="eastAsia" w:ascii="仿宋_GB2312" w:hAnsi="仿宋_GB2312" w:eastAsia="仿宋_GB2312" w:cs="仿宋_GB2312"/>
          <w:color w:val="000000"/>
          <w:sz w:val="32"/>
          <w:szCs w:val="32"/>
          <w:highlight w:val="none"/>
        </w:rPr>
        <w:t>15163441596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朱老师</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320" w:firstLineChars="100"/>
        <w:textAlignment w:val="auto"/>
        <w:rPr>
          <w:rFonts w:hint="eastAsia" w:ascii="黑体" w:hAnsi="黑体" w:eastAsia="黑体" w:cs="仿宋_GB2312"/>
          <w:kern w:val="0"/>
          <w:sz w:val="32"/>
          <w:szCs w:val="32"/>
          <w:shd w:val="clear" w:color="auto" w:fill="FFFFFF"/>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222885</wp:posOffset>
                </wp:positionV>
                <wp:extent cx="2714625" cy="14001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2985135" y="8376285"/>
                          <a:ext cx="2714625" cy="1400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1911985" cy="1302385"/>
                                  <wp:effectExtent l="0" t="0" r="12065" b="12065"/>
                                  <wp:docPr id="3" name="图片 3" descr="山东能源集团新矿集团（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山东能源集团新矿集团（报名表）"/>
                                          <pic:cNvPicPr>
                                            <a:picLocks noChangeAspect="1"/>
                                          </pic:cNvPicPr>
                                        </pic:nvPicPr>
                                        <pic:blipFill>
                                          <a:blip r:embed="rId4"/>
                                          <a:stretch>
                                            <a:fillRect/>
                                          </a:stretch>
                                        </pic:blipFill>
                                        <pic:spPr>
                                          <a:xfrm>
                                            <a:off x="0" y="0"/>
                                            <a:ext cx="1911985"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05pt;margin-top:17.55pt;height:110.25pt;width:213.75pt;z-index:251659264;mso-width-relative:page;mso-height-relative:page;" fillcolor="#FFFFFF [3201]" filled="t" stroked="t" coordsize="21600,21600" o:gfxdata="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7KNYFNYAAAAKAQAADwAAAAAAAAABACAAAAAiAAAAZHJzL2Rvd25yZXYueG1sUEsBAhQA&#10;FAAAAAgAh07iQB3+nm9mAgAAxAQAAA4AAAAAAAAAAQAgAAAAJQEAAGRycy9lMm9Eb2MueG1sUEsF&#10;BgAAAAAGAAYAWQEAAP0FA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1911985" cy="1302385"/>
                            <wp:effectExtent l="0" t="0" r="12065" b="12065"/>
                            <wp:docPr id="3" name="图片 3" descr="山东能源集团新矿集团（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山东能源集团新矿集团（报名表）"/>
                                    <pic:cNvPicPr>
                                      <a:picLocks noChangeAspect="1"/>
                                    </pic:cNvPicPr>
                                  </pic:nvPicPr>
                                  <pic:blipFill>
                                    <a:blip r:embed="rId4"/>
                                    <a:stretch>
                                      <a:fillRect/>
                                    </a:stretch>
                                  </pic:blipFill>
                                  <pic:spPr>
                                    <a:xfrm>
                                      <a:off x="0" y="0"/>
                                      <a:ext cx="1911985" cy="1302385"/>
                                    </a:xfrm>
                                    <a:prstGeom prst="rect">
                                      <a:avLst/>
                                    </a:prstGeom>
                                  </pic:spPr>
                                </pic:pic>
                              </a:graphicData>
                            </a:graphic>
                          </wp:inline>
                        </w:drawing>
                      </w:r>
                    </w:p>
                  </w:txbxContent>
                </v:textbox>
              </v:shape>
            </w:pict>
          </mc:Fallback>
        </mc:AlternateContent>
      </w:r>
      <w:r>
        <w:rPr>
          <w:rFonts w:hint="eastAsia" w:ascii="黑体" w:hAnsi="黑体" w:eastAsia="黑体" w:cs="仿宋_GB2312"/>
          <w:kern w:val="0"/>
          <w:sz w:val="32"/>
          <w:szCs w:val="32"/>
          <w:shd w:val="clear" w:color="auto" w:fill="FFFFFF"/>
          <w:lang w:val="en-US" w:eastAsia="zh-CN"/>
        </w:rPr>
        <w:t>八、报名表下载：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黑体" w:hAnsi="黑体" w:eastAsia="黑体" w:cs="仿宋_GB2312"/>
          <w:kern w:val="0"/>
          <w:sz w:val="32"/>
          <w:szCs w:val="32"/>
          <w:shd w:val="clear" w:color="auto" w:fill="FFFFFF"/>
          <w:lang w:val="en-US" w:eastAsia="zh-CN"/>
        </w:rPr>
      </w:pPr>
    </w:p>
    <w:p>
      <w:pPr>
        <w:adjustRightInd w:val="0"/>
        <w:snapToGrid w:val="0"/>
        <w:spacing w:line="560" w:lineRule="exact"/>
        <w:ind w:firstLine="640" w:firstLineChars="200"/>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DJiZTlkZGNmMDVkOTY0Y2I5ZGU0MGFjYmQyMTQifQ=="/>
  </w:docVars>
  <w:rsids>
    <w:rsidRoot w:val="458D2601"/>
    <w:rsid w:val="171D732C"/>
    <w:rsid w:val="19972919"/>
    <w:rsid w:val="1E6C7945"/>
    <w:rsid w:val="2E445343"/>
    <w:rsid w:val="326A48B0"/>
    <w:rsid w:val="43066E49"/>
    <w:rsid w:val="458D2601"/>
    <w:rsid w:val="63AF7882"/>
    <w:rsid w:val="64E34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2233</Words>
  <Characters>2436</Characters>
  <Lines>0</Lines>
  <Paragraphs>0</Paragraphs>
  <TotalTime>0</TotalTime>
  <ScaleCrop>false</ScaleCrop>
  <LinksUpToDate>false</LinksUpToDate>
  <CharactersWithSpaces>2442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2022-06-15T00:58:00Z</dcterms:created>
  <dc:creator>随风</dc:creator>
  <cp:lastModifiedBy>赵庆伟</cp:lastModifiedBy>
  <dcterms:modified xsi:type="dcterms:W3CDTF">2023-06-29T00:13:36Z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CC3D739C15BB47569C76723DAAE4D5F5</vt:lpwstr>
  </property>
</Properties>
</file>